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4" w:lineRule="auto"/>
        <w:rPr>
          <w:rFonts w:ascii="宋体"/>
          <w:sz w:val="21"/>
        </w:rPr>
      </w:pPr>
    </w:p>
    <w:p>
      <w:pPr>
        <w:spacing w:line="284" w:lineRule="auto"/>
        <w:rPr>
          <w:rFonts w:ascii="宋体"/>
          <w:sz w:val="21"/>
        </w:rPr>
      </w:pPr>
    </w:p>
    <w:p>
      <w:pPr>
        <w:spacing w:line="285" w:lineRule="auto"/>
        <w:rPr>
          <w:rFonts w:ascii="宋体"/>
          <w:sz w:val="21"/>
        </w:rPr>
      </w:pPr>
    </w:p>
    <w:p>
      <w:pPr>
        <w:spacing w:before="117" w:line="185" w:lineRule="auto"/>
        <w:ind w:firstLine="318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15"/>
          <w:sz w:val="36"/>
          <w:szCs w:val="36"/>
        </w:rPr>
        <w:t>安全生产行政执法文书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before="70" w:line="1021" w:lineRule="exact"/>
        <w:ind w:firstLine="781"/>
        <w:textAlignment w:val="center"/>
      </w:pPr>
      <w: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" w:line="192" w:lineRule="auto"/>
        <w:ind w:firstLine="679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1"/>
          <w:sz w:val="13"/>
          <w:szCs w:val="13"/>
        </w:rPr>
        <w:t>（扫描查收电子文书）</w:t>
      </w:r>
    </w:p>
    <w:p>
      <w:pPr>
        <w:sectPr>
          <w:footerReference r:id="rId5" w:type="default"/>
          <w:pgSz w:w="11840" w:h="16780"/>
          <w:pgMar w:top="1163" w:right="849" w:bottom="1618" w:left="858" w:header="0" w:footer="1089" w:gutter="0"/>
          <w:cols w:equalWidth="0" w:num="2">
            <w:col w:w="7690" w:space="100"/>
            <w:col w:w="2343"/>
          </w:cols>
        </w:sectPr>
      </w:pPr>
    </w:p>
    <w:p>
      <w:pPr>
        <w:spacing w:before="106" w:line="73" w:lineRule="exact"/>
        <w:ind w:firstLine="7"/>
        <w:textAlignment w:val="center"/>
      </w:pPr>
      <w:r>
        <w:drawing>
          <wp:inline distT="0" distB="0" distL="0" distR="0">
            <wp:extent cx="6424295" cy="4572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4548" cy="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3" w:line="584" w:lineRule="exact"/>
        <w:ind w:firstLine="375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14"/>
          <w:position w:val="15"/>
          <w:sz w:val="36"/>
          <w:szCs w:val="36"/>
        </w:rPr>
        <w:t>行政处罚决定书</w:t>
      </w:r>
    </w:p>
    <w:p>
      <w:pPr>
        <w:spacing w:before="1" w:line="204" w:lineRule="auto"/>
        <w:ind w:firstLine="33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（巩）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应急罚〔</w:t>
      </w:r>
      <w:r>
        <w:rPr>
          <w:rFonts w:ascii="Times New Roman" w:hAnsi="Times New Roman" w:eastAsia="Times New Roman" w:cs="Times New Roman"/>
          <w:spacing w:val="-12"/>
          <w:sz w:val="30"/>
          <w:szCs w:val="30"/>
        </w:rPr>
        <w:t>2022</w:t>
      </w:r>
      <w:r>
        <w:rPr>
          <w:rFonts w:ascii="仿宋" w:hAnsi="仿宋" w:eastAsia="仿宋" w:cs="仿宋"/>
          <w:spacing w:val="-1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12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号</w:t>
      </w:r>
    </w:p>
    <w:p>
      <w:pPr>
        <w:spacing w:line="406" w:lineRule="auto"/>
        <w:rPr>
          <w:rFonts w:ascii="宋体"/>
          <w:sz w:val="21"/>
        </w:rPr>
      </w:pPr>
    </w:p>
    <w:p>
      <w:pPr>
        <w:spacing w:before="78" w:line="189" w:lineRule="auto"/>
        <w:ind w:firstLine="8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被处罚人：</w:t>
      </w:r>
      <w:r>
        <w:rPr>
          <w:rFonts w:ascii="仿宋" w:hAnsi="仿宋" w:eastAsia="仿宋" w:cs="仿宋"/>
          <w:spacing w:val="7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6"/>
          <w:sz w:val="24"/>
          <w:szCs w:val="24"/>
          <w:u w:val="single" w:color="auto"/>
        </w:rPr>
        <w:t>新疆伊犁佳和乳业有限公司安全生产主要负责人</w:t>
      </w:r>
      <w:r>
        <w:rPr>
          <w:rFonts w:hint="eastAsia" w:ascii="仿宋" w:hAnsi="仿宋" w:eastAsia="仿宋" w:cs="仿宋"/>
          <w:spacing w:val="-16"/>
          <w:sz w:val="24"/>
          <w:szCs w:val="24"/>
          <w:u w:val="single" w:color="auto"/>
          <w:lang w:val="en-US" w:eastAsia="zh-CN"/>
        </w:rPr>
        <w:t>******</w:t>
      </w:r>
      <w:r>
        <w:rPr>
          <w:rFonts w:ascii="仿宋" w:hAnsi="仿宋" w:eastAsia="仿宋" w:cs="仿宋"/>
          <w:spacing w:val="19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16"/>
          <w:sz w:val="24"/>
          <w:szCs w:val="24"/>
        </w:rPr>
        <w:t>性别：</w:t>
      </w:r>
      <w:r>
        <w:rPr>
          <w:rFonts w:ascii="仿宋" w:hAnsi="仿宋" w:eastAsia="仿宋" w:cs="仿宋"/>
          <w:spacing w:val="6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6"/>
          <w:sz w:val="24"/>
          <w:szCs w:val="24"/>
          <w:u w:val="single" w:color="auto"/>
        </w:rPr>
        <w:t>男</w:t>
      </w:r>
      <w:r>
        <w:rPr>
          <w:rFonts w:ascii="仿宋" w:hAnsi="仿宋" w:eastAsia="仿宋" w:cs="仿宋"/>
          <w:spacing w:val="28"/>
          <w:sz w:val="24"/>
          <w:szCs w:val="24"/>
          <w:u w:val="single" w:color="auto"/>
        </w:rPr>
        <w:t xml:space="preserve">  </w:t>
      </w:r>
      <w:r>
        <w:rPr>
          <w:rFonts w:ascii="仿宋" w:hAnsi="仿宋" w:eastAsia="仿宋" w:cs="仿宋"/>
          <w:spacing w:val="-16"/>
          <w:sz w:val="24"/>
          <w:szCs w:val="24"/>
        </w:rPr>
        <w:t>年龄：</w:t>
      </w:r>
      <w:r>
        <w:rPr>
          <w:rFonts w:ascii="仿宋" w:hAnsi="仿宋" w:eastAsia="仿宋" w:cs="仿宋"/>
          <w:spacing w:val="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u w:val="single" w:color="auto"/>
        </w:rPr>
        <w:t>51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</w:t>
      </w:r>
    </w:p>
    <w:p>
      <w:pPr>
        <w:spacing w:before="311" w:line="189" w:lineRule="auto"/>
        <w:ind w:firstLine="8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仿宋" w:hAnsi="仿宋" w:eastAsia="仿宋" w:cs="仿宋"/>
          <w:spacing w:val="-13"/>
          <w:sz w:val="24"/>
          <w:szCs w:val="24"/>
        </w:rPr>
        <w:t>身份证：</w:t>
      </w:r>
      <w:r>
        <w:rPr>
          <w:rFonts w:ascii="仿宋" w:hAnsi="仿宋" w:eastAsia="仿宋" w:cs="仿宋"/>
          <w:spacing w:val="91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91"/>
          <w:sz w:val="24"/>
          <w:szCs w:val="24"/>
          <w:u w:val="single" w:color="auto"/>
          <w:lang w:val="en-US" w:eastAsia="zh-CN"/>
        </w:rPr>
        <w:t>*********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3"/>
          <w:sz w:val="24"/>
          <w:szCs w:val="24"/>
        </w:rPr>
        <w:t>邮政编码：</w:t>
      </w:r>
      <w:r>
        <w:rPr>
          <w:rFonts w:ascii="仿宋" w:hAnsi="仿宋" w:eastAsia="仿宋" w:cs="仿宋"/>
          <w:spacing w:val="6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u w:val="single" w:color="auto"/>
        </w:rPr>
        <w:t>835400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13"/>
          <w:sz w:val="24"/>
          <w:szCs w:val="24"/>
        </w:rPr>
        <w:t>联系电话：</w:t>
      </w:r>
      <w:r>
        <w:rPr>
          <w:rFonts w:ascii="仿宋" w:hAnsi="仿宋" w:eastAsia="仿宋" w:cs="仿宋"/>
          <w:spacing w:val="77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pacing w:val="-13"/>
          <w:sz w:val="24"/>
          <w:szCs w:val="24"/>
          <w:u w:val="single" w:color="auto"/>
          <w:lang w:val="en-US" w:eastAsia="zh-CN"/>
        </w:rPr>
        <w:t>*******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</w:t>
      </w:r>
    </w:p>
    <w:p>
      <w:pPr>
        <w:spacing w:before="311" w:line="189" w:lineRule="auto"/>
        <w:ind w:firstLine="9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家庭住址：</w:t>
      </w:r>
      <w:r>
        <w:rPr>
          <w:rFonts w:ascii="仿宋" w:hAnsi="仿宋" w:eastAsia="仿宋" w:cs="仿宋"/>
          <w:spacing w:val="7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  <w:u w:val="single" w:color="auto"/>
        </w:rPr>
        <w:t>伊宁市解放西路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u w:val="single" w:color="auto"/>
        </w:rPr>
        <w:t>380</w:t>
      </w:r>
      <w:r>
        <w:rPr>
          <w:rFonts w:ascii="仿宋" w:hAnsi="仿宋" w:eastAsia="仿宋" w:cs="仿宋"/>
          <w:spacing w:val="-7"/>
          <w:sz w:val="24"/>
          <w:szCs w:val="24"/>
          <w:u w:val="single" w:color="auto"/>
        </w:rPr>
        <w:t>号上海城黄浦苑</w:t>
      </w:r>
      <w:r>
        <w:rPr>
          <w:rFonts w:hint="eastAsia" w:ascii="Times New Roman" w:hAnsi="Times New Roman" w:eastAsia="宋体" w:cs="Times New Roman"/>
          <w:spacing w:val="-7"/>
          <w:sz w:val="24"/>
          <w:szCs w:val="24"/>
          <w:u w:val="single" w:color="auto"/>
          <w:lang w:val="en-US" w:eastAsia="zh-CN"/>
        </w:rPr>
        <w:t>*</w:t>
      </w:r>
      <w:r>
        <w:rPr>
          <w:rFonts w:ascii="仿宋" w:hAnsi="仿宋" w:eastAsia="仿宋" w:cs="仿宋"/>
          <w:spacing w:val="-7"/>
          <w:sz w:val="24"/>
          <w:szCs w:val="24"/>
          <w:u w:val="single" w:color="auto"/>
        </w:rPr>
        <w:t>号楼</w:t>
      </w:r>
      <w:r>
        <w:rPr>
          <w:rFonts w:hint="eastAsia" w:ascii="仿宋" w:hAnsi="仿宋" w:eastAsia="仿宋" w:cs="仿宋"/>
          <w:spacing w:val="-7"/>
          <w:sz w:val="24"/>
          <w:szCs w:val="24"/>
          <w:u w:val="single" w:color="auto"/>
          <w:lang w:val="en-US" w:eastAsia="zh-CN"/>
        </w:rPr>
        <w:t>*</w:t>
      </w:r>
      <w:r>
        <w:rPr>
          <w:rFonts w:ascii="仿宋" w:hAnsi="仿宋" w:eastAsia="仿宋" w:cs="仿宋"/>
          <w:spacing w:val="-7"/>
          <w:sz w:val="24"/>
          <w:szCs w:val="24"/>
          <w:u w:val="single" w:color="auto"/>
        </w:rPr>
        <w:t>单元</w:t>
      </w:r>
      <w:r>
        <w:rPr>
          <w:rFonts w:hint="eastAsia" w:ascii="Times New Roman" w:hAnsi="Times New Roman" w:eastAsia="宋体" w:cs="Times New Roman"/>
          <w:spacing w:val="-7"/>
          <w:sz w:val="24"/>
          <w:szCs w:val="24"/>
          <w:u w:val="single" w:color="auto"/>
          <w:lang w:val="en-US" w:eastAsia="zh-CN"/>
        </w:rPr>
        <w:t>*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                                             </w:t>
      </w:r>
    </w:p>
    <w:p>
      <w:pPr>
        <w:spacing w:before="311" w:line="189" w:lineRule="auto"/>
        <w:ind w:firstLine="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8"/>
          <w:sz w:val="24"/>
          <w:szCs w:val="24"/>
        </w:rPr>
        <w:t>所在单位：</w:t>
      </w:r>
      <w:r>
        <w:rPr>
          <w:rFonts w:ascii="仿宋" w:hAnsi="仿宋" w:eastAsia="仿宋" w:cs="仿宋"/>
          <w:spacing w:val="7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  <w:u w:val="single" w:color="auto"/>
        </w:rPr>
        <w:t>新疆伊犁佳和乳业有限公司</w:t>
      </w:r>
      <w:r>
        <w:rPr>
          <w:rFonts w:ascii="仿宋" w:hAnsi="仿宋" w:eastAsia="仿宋" w:cs="仿宋"/>
          <w:spacing w:val="5"/>
          <w:sz w:val="24"/>
          <w:szCs w:val="24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18"/>
          <w:sz w:val="24"/>
          <w:szCs w:val="24"/>
        </w:rPr>
        <w:t>职务：</w:t>
      </w:r>
      <w:r>
        <w:rPr>
          <w:rFonts w:ascii="仿宋" w:hAnsi="仿宋" w:eastAsia="仿宋" w:cs="仿宋"/>
          <w:spacing w:val="6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  <w:u w:val="single" w:color="auto"/>
        </w:rPr>
        <w:t>总经理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</w:t>
      </w:r>
    </w:p>
    <w:p>
      <w:pPr>
        <w:spacing w:before="311" w:line="189" w:lineRule="auto"/>
        <w:ind w:firstLine="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单位地址：</w:t>
      </w:r>
      <w:r>
        <w:rPr>
          <w:rFonts w:ascii="仿宋" w:hAnsi="仿宋" w:eastAsia="仿宋" w:cs="仿宋"/>
          <w:spacing w:val="6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6"/>
          <w:sz w:val="24"/>
          <w:szCs w:val="24"/>
          <w:u w:val="single" w:color="auto"/>
        </w:rPr>
        <w:t>巩留县农业产业园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</w:t>
      </w:r>
      <w:bookmarkStart w:id="0" w:name="_GoBack"/>
      <w:bookmarkEnd w:id="0"/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</w:t>
      </w:r>
    </w:p>
    <w:p>
      <w:pPr>
        <w:spacing w:before="312" w:line="189" w:lineRule="auto"/>
        <w:ind w:firstLine="54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违法事实及证据：</w:t>
      </w:r>
      <w:r>
        <w:rPr>
          <w:rFonts w:ascii="仿宋" w:hAnsi="仿宋" w:eastAsia="仿宋" w:cs="仿宋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u w:val="single" w:color="auto"/>
        </w:rPr>
        <w:t>2021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  <w:u w:val="single" w:color="auto"/>
        </w:rPr>
        <w:t>年</w:t>
      </w:r>
      <w:r>
        <w:rPr>
          <w:rFonts w:ascii="仿宋" w:hAnsi="仿宋" w:eastAsia="仿宋" w:cs="仿宋"/>
          <w:spacing w:val="-32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u w:val="single" w:color="auto"/>
        </w:rPr>
        <w:t>12</w:t>
      </w:r>
      <w:r>
        <w:rPr>
          <w:rFonts w:ascii="Times New Roman" w:hAnsi="Times New Roman" w:eastAsia="Times New Roman" w:cs="Times New Roman"/>
          <w:spacing w:val="27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  <w:u w:val="single" w:color="auto"/>
        </w:rPr>
        <w:t>月</w:t>
      </w:r>
      <w:r>
        <w:rPr>
          <w:rFonts w:ascii="仿宋" w:hAnsi="仿宋" w:eastAsia="仿宋" w:cs="仿宋"/>
          <w:spacing w:val="-51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u w:val="single" w:color="auto"/>
        </w:rPr>
        <w:t>7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u w:val="single" w:color="auto"/>
        </w:rPr>
        <w:t xml:space="preserve">  </w:t>
      </w:r>
      <w:r>
        <w:rPr>
          <w:rFonts w:ascii="仿宋" w:hAnsi="仿宋" w:eastAsia="仿宋" w:cs="仿宋"/>
          <w:spacing w:val="-8"/>
          <w:sz w:val="24"/>
          <w:szCs w:val="24"/>
          <w:u w:val="single" w:color="auto"/>
        </w:rPr>
        <w:t>日，巩留县应急管理局执法人员对新疆伊犁佳和乳业有限</w:t>
      </w:r>
    </w:p>
    <w:p>
      <w:pPr>
        <w:spacing w:before="310" w:line="188" w:lineRule="auto"/>
        <w:ind w:firstLine="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公司执法检查时，发现新疆伊犁佳和乳业有限公司未对氧化池、沉淀池等进行有限空间辨识，</w:t>
      </w:r>
    </w:p>
    <w:tbl>
      <w:tblPr>
        <w:tblStyle w:val="4"/>
        <w:tblW w:w="9989" w:type="dxa"/>
        <w:tblInd w:w="71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9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1655" w:hRule="atLeast"/>
        </w:trPr>
        <w:tc>
          <w:tcPr>
            <w:tcW w:w="998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97" w:line="428" w:lineRule="auto"/>
              <w:ind w:left="15" w:right="155" w:firstLine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:u w:val="single" w:color="auto"/>
              </w:rPr>
              <w:t>且现场未张贴有限空间警示标牌和告知牌。主要证据有：</w:t>
            </w:r>
            <w:r>
              <w:rPr>
                <w:rFonts w:ascii="仿宋" w:hAnsi="仿宋" w:eastAsia="仿宋" w:cs="仿宋"/>
                <w:spacing w:val="85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:u w:val="single" w:color="auto"/>
              </w:rPr>
              <w:t>、现场检查记录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:u w:val="single" w:color="auto"/>
              </w:rPr>
              <w:t>份；</w:t>
            </w:r>
            <w:r>
              <w:rPr>
                <w:rFonts w:ascii="仿宋" w:hAnsi="仿宋" w:eastAsia="仿宋" w:cs="仿宋"/>
                <w:spacing w:val="42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u w:val="single" w:color="auto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:u w:val="single" w:color="auto"/>
              </w:rPr>
              <w:t>、责令限期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:u w:val="single" w:color="auto"/>
              </w:rPr>
              <w:t>整改指令书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:u w:val="single" w:color="auto"/>
              </w:rPr>
              <w:t>份；</w:t>
            </w:r>
            <w:r>
              <w:rPr>
                <w:rFonts w:ascii="仿宋" w:hAnsi="仿宋" w:eastAsia="仿宋" w:cs="仿宋"/>
                <w:spacing w:val="46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u w:val="single" w:color="auto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:u w:val="single" w:color="auto"/>
              </w:rPr>
              <w:t>、新疆伊犁佳和乳业有限公司安全生产主要负责人毛伟东询问笔录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:u w:val="single" w:color="auto"/>
              </w:rPr>
              <w:t>份；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u w:val="single" w:color="auto"/>
              </w:rPr>
              <w:t>4</w:t>
            </w:r>
          </w:p>
          <w:p>
            <w:pPr>
              <w:spacing w:line="188" w:lineRule="auto"/>
              <w:ind w:firstLine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、新疆伊犁佳和乳业有限公司安全员马国富询问笔录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份；</w:t>
            </w: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、现场检查图片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张。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998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99" w:line="428" w:lineRule="auto"/>
              <w:ind w:left="10" w:right="156" w:firstLine="483"/>
              <w:rPr>
                <w:rFonts w:ascii="仿宋" w:hAnsi="仿宋" w:eastAsia="仿宋" w:cs="仿宋"/>
                <w:sz w:val="24"/>
                <w:szCs w:val="24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697230</wp:posOffset>
                  </wp:positionV>
                  <wp:extent cx="6243320" cy="9525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3446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u w:val="single" w:color="auto"/>
              </w:rPr>
              <w:t>以上事实违反了《工贸企业有限空间作业安全管理与监督暂行规定》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u w:val="single" w:color="auto"/>
              </w:rPr>
              <w:t>第七条的规定，依据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《工贸企业有限空间作业安全管理与监督暂行规定》</w:t>
            </w: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第三十条第一款第一项的规定，决定给予</w:t>
            </w:r>
          </w:p>
          <w:p>
            <w:pPr>
              <w:spacing w:line="186" w:lineRule="auto"/>
              <w:ind w:firstLine="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人民币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元（贰仟元整）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罚款的行政处罚。</w:t>
            </w:r>
          </w:p>
        </w:tc>
      </w:tr>
    </w:tbl>
    <w:p>
      <w:pPr>
        <w:spacing w:before="300" w:line="426" w:lineRule="auto"/>
        <w:ind w:left="80" w:right="72" w:firstLine="46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处以罚款的，罚款自收到本决定书之日起</w:t>
      </w:r>
      <w:r>
        <w:rPr>
          <w:rFonts w:ascii="仿宋" w:hAnsi="仿宋" w:eastAsia="仿宋" w:cs="仿宋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15</w:t>
      </w:r>
      <w:r>
        <w:rPr>
          <w:rFonts w:ascii="Times New Roman" w:hAnsi="Times New Roman" w:eastAsia="Times New Roman" w:cs="Times New Roman"/>
          <w:spacing w:val="3"/>
          <w:w w:val="101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4"/>
          <w:sz w:val="24"/>
          <w:szCs w:val="24"/>
        </w:rPr>
        <w:t>日内缴至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>中国农业银行巩留县支行</w:t>
      </w:r>
      <w:r>
        <w:rPr>
          <w:rFonts w:ascii="仿宋" w:hAnsi="仿宋" w:eastAsia="仿宋" w:cs="仿宋"/>
          <w:spacing w:val="-4"/>
          <w:sz w:val="24"/>
          <w:szCs w:val="24"/>
        </w:rPr>
        <w:t>，账号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u w:val="single" w:color="auto"/>
        </w:rPr>
        <w:t>1110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u w:val="single" w:color="auto"/>
        </w:rPr>
        <w:t>01040007654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</w:rPr>
        <w:t>，</w:t>
      </w:r>
      <w:r>
        <w:rPr>
          <w:rFonts w:ascii="仿宋" w:hAnsi="仿宋" w:eastAsia="仿宋" w:cs="仿宋"/>
          <w:spacing w:val="3"/>
          <w:sz w:val="24"/>
          <w:szCs w:val="24"/>
          <w14:textOutline w14:w="3136" w14:cap="flat" w14:cmpd="sng">
            <w14:solidFill>
              <w14:srgbClr w14:val="000000"/>
            </w14:solidFill>
            <w14:prstDash w14:val="solid"/>
            <w14:miter w14:val="100"/>
          </w14:textOutline>
        </w:rPr>
        <w:t>到期不缴本机关有权每</w:t>
      </w:r>
      <w:r>
        <w:rPr>
          <w:rFonts w:ascii="仿宋" w:hAnsi="仿宋" w:eastAsia="仿宋" w:cs="仿宋"/>
          <w:spacing w:val="-4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  <w14:textOutline w14:w="3136" w14:cap="flat" w14:cmpd="sng">
            <w14:solidFill>
              <w14:srgbClr w14:val="000000"/>
            </w14:solidFill>
            <w14:prstDash w14:val="solid"/>
            <w14:miter w14:val="100"/>
          </w14:textOutline>
        </w:rPr>
        <w:t>日按罚款数额的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</w:rPr>
        <w:t>3%</w:t>
      </w:r>
      <w:r>
        <w:rPr>
          <w:rFonts w:ascii="仿宋" w:hAnsi="仿宋" w:eastAsia="仿宋" w:cs="仿宋"/>
          <w:spacing w:val="3"/>
          <w:sz w:val="24"/>
          <w:szCs w:val="24"/>
          <w14:textOutline w14:w="3136" w14:cap="flat" w14:cmpd="sng">
            <w14:solidFill>
              <w14:srgbClr w14:val="000000"/>
            </w14:solidFill>
            <w14:prstDash w14:val="solid"/>
            <w14:miter w14:val="100"/>
          </w14:textOutline>
        </w:rPr>
        <w:t>加处罚款。</w:t>
      </w:r>
    </w:p>
    <w:p>
      <w:pPr>
        <w:spacing w:line="244" w:lineRule="auto"/>
        <w:rPr>
          <w:rFonts w:ascii="宋体"/>
          <w:sz w:val="21"/>
        </w:rPr>
      </w:pPr>
    </w:p>
    <w:p>
      <w:pPr>
        <w:spacing w:line="244" w:lineRule="auto"/>
        <w:rPr>
          <w:rFonts w:ascii="宋体"/>
          <w:sz w:val="21"/>
        </w:rPr>
      </w:pPr>
    </w:p>
    <w:p>
      <w:pPr>
        <w:spacing w:line="244" w:lineRule="auto"/>
        <w:rPr>
          <w:rFonts w:ascii="宋体"/>
          <w:sz w:val="21"/>
        </w:rPr>
      </w:pPr>
    </w:p>
    <w:p>
      <w:pPr>
        <w:spacing w:line="244" w:lineRule="auto"/>
        <w:rPr>
          <w:rFonts w:ascii="宋体"/>
          <w:sz w:val="21"/>
        </w:rPr>
      </w:pPr>
    </w:p>
    <w:p>
      <w:pPr>
        <w:spacing w:line="244" w:lineRule="auto"/>
        <w:rPr>
          <w:rFonts w:ascii="宋体"/>
          <w:sz w:val="21"/>
        </w:rPr>
      </w:pPr>
    </w:p>
    <w:p>
      <w:pPr>
        <w:spacing w:before="69" w:line="246" w:lineRule="auto"/>
        <w:ind w:left="7496" w:right="742" w:hanging="59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1"/>
          <w:szCs w:val="21"/>
        </w:rPr>
        <w:t>巩留县应急管理局（印章）</w:t>
      </w:r>
      <w:r>
        <w:rPr>
          <w:rFonts w:ascii="仿宋" w:hAnsi="仿宋" w:eastAsia="仿宋" w:cs="仿宋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2022</w:t>
      </w:r>
      <w:r>
        <w:rPr>
          <w:rFonts w:ascii="仿宋" w:hAnsi="仿宋" w:eastAsia="仿宋" w:cs="仿宋"/>
          <w:spacing w:val="-1"/>
          <w:sz w:val="24"/>
          <w:szCs w:val="24"/>
        </w:rPr>
        <w:t>年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</w:t>
      </w:r>
      <w:r>
        <w:rPr>
          <w:rFonts w:ascii="仿宋" w:hAnsi="仿宋" w:eastAsia="仿宋" w:cs="仿宋"/>
          <w:spacing w:val="-1"/>
          <w:sz w:val="24"/>
          <w:szCs w:val="24"/>
        </w:rPr>
        <w:t>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25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日</w:t>
      </w:r>
    </w:p>
    <w:p>
      <w:pPr>
        <w:sectPr>
          <w:type w:val="continuous"/>
          <w:pgSz w:w="11840" w:h="16780"/>
          <w:pgMar w:top="1163" w:right="849" w:bottom="1618" w:left="858" w:header="0" w:footer="1089" w:gutter="0"/>
          <w:cols w:equalWidth="0" w:num="1">
            <w:col w:w="10133"/>
          </w:cols>
        </w:sectPr>
      </w:pPr>
    </w:p>
    <w:p>
      <w:pPr>
        <w:spacing w:line="1020" w:lineRule="exact"/>
        <w:ind w:firstLine="8571"/>
        <w:textAlignment w:val="center"/>
      </w:pPr>
      <w: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" w:line="192" w:lineRule="auto"/>
        <w:ind w:firstLine="8469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1"/>
          <w:sz w:val="13"/>
          <w:szCs w:val="13"/>
        </w:rPr>
        <w:t>（扫描查收电子文书）</w:t>
      </w:r>
    </w:p>
    <w:p>
      <w:pPr>
        <w:spacing w:line="291" w:lineRule="auto"/>
        <w:rPr>
          <w:rFonts w:ascii="宋体"/>
          <w:sz w:val="21"/>
        </w:rPr>
      </w:pPr>
    </w:p>
    <w:p>
      <w:pPr>
        <w:spacing w:before="78" w:line="428" w:lineRule="auto"/>
        <w:ind w:left="93" w:right="133" w:firstLine="44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如果不服本处罚决定，可以依法在</w:t>
      </w:r>
      <w:r>
        <w:rPr>
          <w:rFonts w:ascii="仿宋" w:hAnsi="仿宋" w:eastAsia="仿宋" w:cs="仿宋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60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4"/>
          <w:sz w:val="24"/>
          <w:szCs w:val="24"/>
        </w:rPr>
        <w:t>日内向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>巩留县人民政府</w:t>
      </w:r>
      <w:r>
        <w:rPr>
          <w:rFonts w:ascii="仿宋" w:hAnsi="仿宋" w:eastAsia="仿宋" w:cs="仿宋"/>
          <w:spacing w:val="-4"/>
          <w:sz w:val="24"/>
          <w:szCs w:val="24"/>
        </w:rPr>
        <w:t>申请行政复议，或者在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6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个月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内依法向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>伊宁市人民法院</w:t>
      </w:r>
      <w:r>
        <w:rPr>
          <w:rFonts w:ascii="仿宋" w:hAnsi="仿宋" w:eastAsia="仿宋" w:cs="仿宋"/>
          <w:spacing w:val="-1"/>
          <w:sz w:val="24"/>
          <w:szCs w:val="24"/>
        </w:rPr>
        <w:t>提起行政诉讼，但本决定不停止执行，法律另有规定的除外。逾期不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申请行政复议、不提起行政诉讼又不履行的，本机关将依法申请人民法院强制执行或者依照有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关规定强制执行。</w:t>
      </w: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before="69" w:line="302" w:lineRule="auto"/>
        <w:ind w:left="7496" w:right="742" w:hanging="59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1"/>
          <w:szCs w:val="21"/>
        </w:rPr>
        <w:t>巩留县应急管理局（印章）</w:t>
      </w:r>
      <w:r>
        <w:rPr>
          <w:rFonts w:ascii="仿宋" w:hAnsi="仿宋" w:eastAsia="仿宋" w:cs="仿宋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2022</w:t>
      </w:r>
      <w:r>
        <w:rPr>
          <w:rFonts w:ascii="仿宋" w:hAnsi="仿宋" w:eastAsia="仿宋" w:cs="仿宋"/>
          <w:spacing w:val="-1"/>
          <w:sz w:val="24"/>
          <w:szCs w:val="24"/>
        </w:rPr>
        <w:t>年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</w:t>
      </w:r>
      <w:r>
        <w:rPr>
          <w:rFonts w:ascii="仿宋" w:hAnsi="仿宋" w:eastAsia="仿宋" w:cs="仿宋"/>
          <w:spacing w:val="-1"/>
          <w:sz w:val="24"/>
          <w:szCs w:val="24"/>
        </w:rPr>
        <w:t>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25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日</w:t>
      </w:r>
    </w:p>
    <w:sectPr>
      <w:footerReference r:id="rId6" w:type="default"/>
      <w:pgSz w:w="11840" w:h="16780"/>
      <w:pgMar w:top="385" w:right="849" w:bottom="1618" w:left="858" w:header="0" w:footer="10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9" w:line="30" w:lineRule="exact"/>
      <w:textAlignment w:val="center"/>
    </w:pPr>
    <w:r>
      <w:pict>
        <v:shape id="_x0000_s2049" o:spid="_x0000_s2049" o:spt="202" type="#_x0000_t202" style="position:absolute;left:0pt;margin-left:480.05pt;margin-top:771.25pt;height:14.3pt;width:66.9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89" w:lineRule="auto"/>
                  <w:ind w:firstLine="20"/>
                  <w:rPr>
                    <w:rFonts w:ascii="仿宋" w:hAnsi="仿宋" w:eastAsia="仿宋" w:cs="仿宋"/>
                    <w:sz w:val="24"/>
                    <w:szCs w:val="24"/>
                  </w:rPr>
                </w:pP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共</w:t>
                </w:r>
                <w:r>
                  <w:rPr>
                    <w:rFonts w:ascii="Times New Roman" w:hAnsi="Times New Roman" w:eastAsia="Times New Roman" w:cs="Times New Roman"/>
                    <w:spacing w:val="-9"/>
                    <w:sz w:val="24"/>
                    <w:szCs w:val="24"/>
                  </w:rPr>
                  <w:t>2</w:t>
                </w: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页</w:t>
                </w:r>
                <w:r>
                  <w:rPr>
                    <w:rFonts w:ascii="仿宋" w:hAnsi="仿宋" w:eastAsia="仿宋" w:cs="仿宋"/>
                    <w:spacing w:val="31"/>
                    <w:sz w:val="24"/>
                    <w:szCs w:val="24"/>
                  </w:rPr>
                  <w:t xml:space="preserve"> </w:t>
                </w: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第</w:t>
                </w:r>
                <w:r>
                  <w:rPr>
                    <w:rFonts w:ascii="Times New Roman" w:hAnsi="Times New Roman" w:eastAsia="Times New Roman" w:cs="Times New Roman"/>
                    <w:spacing w:val="-9"/>
                    <w:sz w:val="24"/>
                    <w:szCs w:val="24"/>
                  </w:rPr>
                  <w:t>1</w:t>
                </w: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页</w:t>
                </w:r>
              </w:p>
            </w:txbxContent>
          </v:textbox>
        </v:shape>
      </w:pict>
    </w:r>
    <w:r>
      <w:drawing>
        <wp:inline distT="0" distB="0" distL="0" distR="0">
          <wp:extent cx="6433820" cy="19050"/>
          <wp:effectExtent l="0" t="0" r="0" b="0"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3820" cy="1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before="1" w:after="163" w:line="204" w:lineRule="auto"/>
      <w:ind w:firstLine="88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10"/>
        <w:sz w:val="24"/>
        <w:szCs w:val="24"/>
      </w:rPr>
      <w:t>本文书一式两份：</w:t>
    </w:r>
    <w:r>
      <w:rPr>
        <w:rFonts w:ascii="仿宋" w:hAnsi="仿宋" w:eastAsia="仿宋" w:cs="仿宋"/>
        <w:spacing w:val="76"/>
        <w:sz w:val="24"/>
        <w:szCs w:val="24"/>
      </w:rPr>
      <w:t xml:space="preserve"> </w:t>
    </w:r>
    <w:r>
      <w:rPr>
        <w:rFonts w:ascii="仿宋" w:hAnsi="仿宋" w:eastAsia="仿宋" w:cs="仿宋"/>
        <w:spacing w:val="-10"/>
        <w:sz w:val="24"/>
        <w:szCs w:val="24"/>
      </w:rPr>
      <w:t>一份由应急管理部门备案，一份交被处罚人（单位）</w:t>
    </w:r>
    <w:r>
      <w:rPr>
        <w:rFonts w:ascii="仿宋" w:hAnsi="仿宋" w:eastAsia="仿宋" w:cs="仿宋"/>
        <w:spacing w:val="-19"/>
        <w:sz w:val="24"/>
        <w:szCs w:val="24"/>
      </w:rPr>
      <w:t xml:space="preserve"> </w:t>
    </w:r>
    <w:r>
      <w:rPr>
        <w:rFonts w:ascii="仿宋" w:hAnsi="仿宋" w:eastAsia="仿宋" w:cs="仿宋"/>
        <w:spacing w:val="-10"/>
        <w:sz w:val="24"/>
        <w:szCs w:val="24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9" w:line="30" w:lineRule="exact"/>
      <w:textAlignment w:val="center"/>
    </w:pPr>
    <w:r>
      <w:pict>
        <v:shape id="_x0000_s2050" o:spid="_x0000_s2050" o:spt="202" type="#_x0000_t202" style="position:absolute;left:0pt;margin-left:480.05pt;margin-top:771.25pt;height:14.3pt;width:66.9pt;mso-position-horizontal-relative:page;mso-position-vertical-relative:page;z-index:251660288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89" w:lineRule="auto"/>
                  <w:ind w:firstLine="20"/>
                  <w:rPr>
                    <w:rFonts w:ascii="仿宋" w:hAnsi="仿宋" w:eastAsia="仿宋" w:cs="仿宋"/>
                    <w:sz w:val="24"/>
                    <w:szCs w:val="24"/>
                  </w:rPr>
                </w:pP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共</w:t>
                </w:r>
                <w:r>
                  <w:rPr>
                    <w:rFonts w:ascii="Times New Roman" w:hAnsi="Times New Roman" w:eastAsia="Times New Roman" w:cs="Times New Roman"/>
                    <w:spacing w:val="-9"/>
                    <w:sz w:val="24"/>
                    <w:szCs w:val="24"/>
                  </w:rPr>
                  <w:t>2</w:t>
                </w: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页</w:t>
                </w:r>
                <w:r>
                  <w:rPr>
                    <w:rFonts w:ascii="仿宋" w:hAnsi="仿宋" w:eastAsia="仿宋" w:cs="仿宋"/>
                    <w:spacing w:val="31"/>
                    <w:sz w:val="24"/>
                    <w:szCs w:val="24"/>
                  </w:rPr>
                  <w:t xml:space="preserve"> </w:t>
                </w: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第</w:t>
                </w:r>
                <w:r>
                  <w:rPr>
                    <w:rFonts w:ascii="Times New Roman" w:hAnsi="Times New Roman" w:eastAsia="Times New Roman" w:cs="Times New Roman"/>
                    <w:spacing w:val="-9"/>
                    <w:sz w:val="24"/>
                    <w:szCs w:val="24"/>
                  </w:rPr>
                  <w:t>2</w:t>
                </w: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页</w:t>
                </w:r>
              </w:p>
            </w:txbxContent>
          </v:textbox>
        </v:shape>
      </w:pict>
    </w:r>
    <w:r>
      <w:drawing>
        <wp:inline distT="0" distB="0" distL="0" distR="0">
          <wp:extent cx="6433820" cy="19050"/>
          <wp:effectExtent l="0" t="0" r="0" b="0"/>
          <wp:docPr id="5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3820" cy="1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before="1" w:after="163" w:line="204" w:lineRule="auto"/>
      <w:ind w:firstLine="88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10"/>
        <w:sz w:val="24"/>
        <w:szCs w:val="24"/>
      </w:rPr>
      <w:t>本文书一式两份：</w:t>
    </w:r>
    <w:r>
      <w:rPr>
        <w:rFonts w:ascii="仿宋" w:hAnsi="仿宋" w:eastAsia="仿宋" w:cs="仿宋"/>
        <w:spacing w:val="76"/>
        <w:sz w:val="24"/>
        <w:szCs w:val="24"/>
      </w:rPr>
      <w:t xml:space="preserve"> </w:t>
    </w:r>
    <w:r>
      <w:rPr>
        <w:rFonts w:ascii="仿宋" w:hAnsi="仿宋" w:eastAsia="仿宋" w:cs="仿宋"/>
        <w:spacing w:val="-10"/>
        <w:sz w:val="24"/>
        <w:szCs w:val="24"/>
      </w:rPr>
      <w:t>一份由应急管理部门备案，一份交被处罚人（单位）</w:t>
    </w:r>
    <w:r>
      <w:rPr>
        <w:rFonts w:ascii="仿宋" w:hAnsi="仿宋" w:eastAsia="仿宋" w:cs="仿宋"/>
        <w:spacing w:val="-19"/>
        <w:sz w:val="24"/>
        <w:szCs w:val="24"/>
      </w:rPr>
      <w:t xml:space="preserve"> </w:t>
    </w:r>
    <w:r>
      <w:rPr>
        <w:rFonts w:ascii="仿宋" w:hAnsi="仿宋" w:eastAsia="仿宋" w:cs="仿宋"/>
        <w:spacing w:val="-10"/>
        <w:sz w:val="24"/>
        <w:szCs w:val="24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05277F"/>
    <w:rsid w:val="2C1B4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2022-01-24T19:31:00Z</dcterms:created>
  <dc:creator>Administrator</dc:creator>
  <cp:lastModifiedBy></cp:lastModifiedBy>
  <dcterms:modified xsi:type="dcterms:W3CDTF">2022-02-18T11:45:54Z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2022-02-18T19:44:07Z</vt:filetime>
  </property>
  <property fmtid="{D5CDD505-2E9C-101B-9397-08002B2CF9AE}" pid="4" name="KSOProductBuildVer">
    <vt:lpwstr>2052-11.1.0.11294</vt:lpwstr>
  </property>
  <property fmtid="{D5CDD505-2E9C-101B-9397-08002B2CF9AE}" pid="5" name="ICV">
    <vt:lpwstr>DBFC133AA14444B38276F763B5701900</vt:lpwstr>
  </property>
</Properties>
</file>