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巩留县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35.98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15.72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余额预计执行数。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11.29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10.61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上述债券资金主要用于上述债券资金主要用于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乡村振兴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公共卫生、污水处理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为2.95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预计执行数2.73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本金1.64亿元，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本金1.52亿元，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预计执行数0.65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本金0.12亿元，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本金1.24亿元，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本金0.96亿元，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本金0.29亿元，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新增一般债券资金使用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资金2.2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。上述资金主要用于应急医疗、乡村道路等领域建设项目（详见附表3），债券期限分别为7、15年期，平均利率为3.13%，债券还本付息资金已足额列入年初财政预算，通过一般公共预算收入偿还。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专项债券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使用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资金1.2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上述资金主要用于职业教育、市政和产业园区基础设施领域建设项目（详见附表3），债券期限为10年期，平均利率为3.05%，债券还本付息资金已足额列入年初财政预算，通过对于项目取得的政府性基金或专项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2022年伊犁州巩留县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0.65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10、15、20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1-1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1-2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-3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3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2-4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3.  2023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伊犁州巩留县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0000000"/>
    <w:rsid w:val="01B36FE2"/>
    <w:rsid w:val="020752BE"/>
    <w:rsid w:val="04595E26"/>
    <w:rsid w:val="063F2F9D"/>
    <w:rsid w:val="090B4E5B"/>
    <w:rsid w:val="0BE56C62"/>
    <w:rsid w:val="0E8A15FC"/>
    <w:rsid w:val="141535E8"/>
    <w:rsid w:val="14D614C6"/>
    <w:rsid w:val="14DE333A"/>
    <w:rsid w:val="158536F1"/>
    <w:rsid w:val="182373F8"/>
    <w:rsid w:val="18823C8F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3FCD37AA"/>
    <w:rsid w:val="4021370B"/>
    <w:rsid w:val="4B080752"/>
    <w:rsid w:val="4CFC1B55"/>
    <w:rsid w:val="4DB47F12"/>
    <w:rsid w:val="509E08C6"/>
    <w:rsid w:val="53013412"/>
    <w:rsid w:val="56C419C7"/>
    <w:rsid w:val="59E94415"/>
    <w:rsid w:val="5AF03569"/>
    <w:rsid w:val="5E793247"/>
    <w:rsid w:val="6541174B"/>
    <w:rsid w:val="692F2D63"/>
    <w:rsid w:val="698E5319"/>
    <w:rsid w:val="6ACF7A08"/>
    <w:rsid w:val="6B080355"/>
    <w:rsid w:val="71827528"/>
    <w:rsid w:val="77BB7AC7"/>
    <w:rsid w:val="791768FB"/>
    <w:rsid w:val="79C55F1E"/>
    <w:rsid w:val="7FE3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1964</Words>
  <Characters>2293</Characters>
  <Lines>0</Lines>
  <Paragraphs>0</Paragraphs>
  <TotalTime>11</TotalTime>
  <ScaleCrop>false</ScaleCrop>
  <LinksUpToDate>false</LinksUpToDate>
  <CharactersWithSpaces>2324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夏夏</cp:lastModifiedBy>
  <dcterms:modified xsi:type="dcterms:W3CDTF">2023-08-17T12:21:25Z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8EEEC0E90D4547E288658B0888ACEAB6_12</vt:lpwstr>
  </property>
</Properties>
</file>