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CC2E2">
      <w:pPr>
        <w:rPr>
          <w:rFonts w:hint="eastAsia"/>
        </w:rPr>
      </w:pPr>
      <w:r>
        <w:tab/>
      </w:r>
    </w:p>
    <w:p w14:paraId="3ADC06B3">
      <w:pPr>
        <w:adjustRightInd w:val="0"/>
        <w:spacing w:line="480" w:lineRule="exact"/>
        <w:rPr>
          <w:rFonts w:ascii="黑体" w:hAnsi="宋体" w:eastAsia="黑体"/>
          <w:b/>
          <w:color w:val="000000"/>
          <w:sz w:val="52"/>
          <w:szCs w:val="52"/>
        </w:rPr>
      </w:pPr>
      <w:r>
        <w:rPr>
          <w:rFonts w:ascii="黑体" w:hAnsi="黑体" w:eastAsia="黑体" w:cs="黑体"/>
          <w:b/>
          <w:bCs/>
          <w:sz w:val="44"/>
          <w:szCs w:val="44"/>
        </w:rPr>
        <w:tab/>
      </w:r>
    </w:p>
    <w:p w14:paraId="03A95C74">
      <w:pPr>
        <w:adjustRightInd w:val="0"/>
        <w:spacing w:line="480" w:lineRule="exact"/>
        <w:jc w:val="center"/>
        <w:rPr>
          <w:rFonts w:ascii="黑体" w:hAnsi="宋体" w:eastAsia="黑体"/>
          <w:b/>
          <w:color w:val="000000"/>
          <w:sz w:val="52"/>
          <w:szCs w:val="52"/>
        </w:rPr>
      </w:pPr>
    </w:p>
    <w:p w14:paraId="4C4507D8">
      <w:pPr>
        <w:adjustRightInd w:val="0"/>
        <w:spacing w:line="480" w:lineRule="exact"/>
        <w:jc w:val="center"/>
        <w:rPr>
          <w:rFonts w:ascii="黑体" w:hAnsi="宋体" w:eastAsia="黑体"/>
          <w:b/>
          <w:color w:val="000000"/>
          <w:sz w:val="52"/>
          <w:szCs w:val="52"/>
        </w:rPr>
      </w:pPr>
    </w:p>
    <w:p w14:paraId="6795BCCE">
      <w:pPr>
        <w:adjustRightInd w:val="0"/>
        <w:spacing w:line="480" w:lineRule="exact"/>
        <w:jc w:val="center"/>
        <w:rPr>
          <w:rFonts w:ascii="黑体" w:hAnsi="宋体" w:eastAsia="黑体"/>
          <w:b/>
          <w:color w:val="000000"/>
          <w:sz w:val="52"/>
          <w:szCs w:val="52"/>
        </w:rPr>
      </w:pPr>
    </w:p>
    <w:p w14:paraId="4174625B">
      <w:pPr>
        <w:adjustRightInd w:val="0"/>
        <w:spacing w:line="360" w:lineRule="auto"/>
        <w:jc w:val="center"/>
        <w:rPr>
          <w:rFonts w:ascii="黑体" w:hAnsi="宋体" w:eastAsia="黑体"/>
          <w:b/>
          <w:color w:val="000000"/>
          <w:sz w:val="52"/>
          <w:szCs w:val="52"/>
        </w:rPr>
      </w:pPr>
    </w:p>
    <w:p w14:paraId="29DF8247">
      <w:pPr>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巩留县</w:t>
      </w:r>
      <w:r>
        <w:rPr>
          <w:rFonts w:hint="eastAsia" w:ascii="黑体" w:hAnsi="黑体" w:eastAsia="黑体" w:cs="黑体"/>
          <w:b/>
          <w:bCs/>
          <w:sz w:val="44"/>
          <w:szCs w:val="44"/>
        </w:rPr>
        <w:t>安全帽产品质量</w:t>
      </w:r>
    </w:p>
    <w:p w14:paraId="0C68B84C">
      <w:pPr>
        <w:jc w:val="center"/>
        <w:outlineLvl w:val="0"/>
        <w:rPr>
          <w:rFonts w:ascii="黑体" w:hAnsi="黑体" w:eastAsia="黑体" w:cs="黑体"/>
          <w:b/>
          <w:bCs/>
          <w:sz w:val="44"/>
          <w:szCs w:val="44"/>
        </w:rPr>
      </w:pPr>
      <w:r>
        <w:rPr>
          <w:rFonts w:hint="eastAsia" w:ascii="黑体" w:hAnsi="黑体" w:eastAsia="黑体" w:cs="黑体"/>
          <w:b/>
          <w:bCs/>
          <w:sz w:val="44"/>
          <w:szCs w:val="44"/>
        </w:rPr>
        <w:t>监督抽查方案</w:t>
      </w:r>
    </w:p>
    <w:p w14:paraId="5138132F">
      <w:pPr>
        <w:spacing w:line="240" w:lineRule="atLeast"/>
        <w:jc w:val="center"/>
        <w:rPr>
          <w:rFonts w:ascii="黑体" w:hAnsi="黑体" w:eastAsia="黑体" w:cs="黑体"/>
          <w:b/>
          <w:bCs/>
          <w:sz w:val="44"/>
          <w:szCs w:val="44"/>
        </w:rPr>
      </w:pPr>
    </w:p>
    <w:p w14:paraId="71824531">
      <w:pPr>
        <w:spacing w:line="240" w:lineRule="atLeast"/>
        <w:jc w:val="center"/>
        <w:rPr>
          <w:rFonts w:ascii="黑体" w:hAnsi="黑体" w:eastAsia="黑体" w:cs="黑体"/>
          <w:b/>
          <w:bCs/>
          <w:sz w:val="44"/>
          <w:szCs w:val="44"/>
        </w:rPr>
      </w:pPr>
    </w:p>
    <w:p w14:paraId="594A985D">
      <w:pPr>
        <w:tabs>
          <w:tab w:val="left" w:pos="184"/>
          <w:tab w:val="center" w:pos="4195"/>
        </w:tabs>
        <w:spacing w:line="240" w:lineRule="atLeast"/>
        <w:jc w:val="left"/>
        <w:rPr>
          <w:rFonts w:ascii="黑体" w:hAnsi="黑体" w:eastAsia="黑体" w:cs="黑体"/>
          <w:b/>
          <w:bCs/>
          <w:sz w:val="44"/>
          <w:szCs w:val="44"/>
        </w:rPr>
      </w:pPr>
      <w:r>
        <w:rPr>
          <w:rFonts w:ascii="黑体" w:hAnsi="黑体" w:eastAsia="黑体" w:cs="黑体"/>
          <w:b/>
          <w:bCs/>
          <w:sz w:val="44"/>
          <w:szCs w:val="44"/>
        </w:rPr>
        <w:tab/>
      </w:r>
    </w:p>
    <w:p w14:paraId="2DDA8CDB">
      <w:pPr>
        <w:rPr>
          <w:rFonts w:ascii="黑体" w:hAnsi="黑体" w:eastAsia="黑体" w:cs="黑体"/>
          <w:sz w:val="44"/>
          <w:szCs w:val="44"/>
        </w:rPr>
        <w:sectPr>
          <w:headerReference r:id="rId4" w:type="first"/>
          <w:headerReference r:id="rId3" w:type="default"/>
          <w:footerReference r:id="rId5" w:type="default"/>
          <w:footerReference r:id="rId6" w:type="even"/>
          <w:pgSz w:w="11906" w:h="16838"/>
          <w:pgMar w:top="1418" w:right="1418" w:bottom="1418" w:left="1588" w:header="851" w:footer="992" w:gutter="0"/>
          <w:pgNumType w:start="1"/>
          <w:cols w:space="720" w:num="1"/>
          <w:titlePg/>
          <w:docGrid w:linePitch="312" w:charSpace="0"/>
        </w:sectPr>
      </w:pPr>
    </w:p>
    <w:p w14:paraId="5A9BA0BB">
      <w:pPr>
        <w:spacing w:line="240" w:lineRule="atLeast"/>
        <w:jc w:val="center"/>
        <w:rPr>
          <w:rFonts w:hint="eastAsia" w:ascii="方正小标宋_GBK" w:hAnsi="方正小标宋_GBK" w:eastAsia="方正小标宋_GBK" w:cs="方正小标宋_GBK"/>
          <w:b/>
          <w:sz w:val="32"/>
          <w:szCs w:val="32"/>
        </w:rPr>
      </w:pPr>
      <w:r>
        <w:rPr>
          <w:rFonts w:hint="eastAsia" w:ascii="方正小标宋_GBK" w:hAnsi="方正小标宋_GBK" w:eastAsia="方正小标宋_GBK" w:cs="方正小标宋_GBK"/>
          <w:b/>
          <w:sz w:val="32"/>
          <w:szCs w:val="32"/>
          <w:lang w:eastAsia="zh-CN"/>
        </w:rPr>
        <w:t>2026</w:t>
      </w:r>
      <w:r>
        <w:rPr>
          <w:rFonts w:hint="eastAsia" w:ascii="方正小标宋_GBK" w:hAnsi="方正小标宋_GBK" w:eastAsia="方正小标宋_GBK" w:cs="方正小标宋_GBK"/>
          <w:b/>
          <w:sz w:val="32"/>
          <w:szCs w:val="32"/>
        </w:rPr>
        <w:t>年</w:t>
      </w:r>
      <w:r>
        <w:rPr>
          <w:rFonts w:hint="eastAsia" w:ascii="方正小标宋_GBK" w:hAnsi="方正小标宋_GBK" w:eastAsia="方正小标宋_GBK" w:cs="方正小标宋_GBK"/>
          <w:b/>
          <w:sz w:val="32"/>
          <w:szCs w:val="32"/>
          <w:lang w:eastAsia="zh-CN"/>
        </w:rPr>
        <w:t>巩留县</w:t>
      </w:r>
      <w:r>
        <w:rPr>
          <w:rFonts w:hint="eastAsia" w:ascii="方正小标宋_GBK" w:hAnsi="方正小标宋_GBK" w:eastAsia="方正小标宋_GBK" w:cs="方正小标宋_GBK"/>
          <w:b/>
          <w:sz w:val="32"/>
          <w:szCs w:val="32"/>
        </w:rPr>
        <w:t>安全帽产品质量监督抽查方案</w:t>
      </w:r>
    </w:p>
    <w:p w14:paraId="3ED1A7D0">
      <w:pPr>
        <w:adjustRightInd w:val="0"/>
        <w:spacing w:line="480" w:lineRule="exact"/>
        <w:ind w:right="-334" w:rightChars="-159"/>
        <w:jc w:val="center"/>
        <w:rPr>
          <w:rFonts w:ascii="方正小标宋简体" w:hAnsi="仿宋" w:eastAsia="方正小标宋简体" w:cs="方正仿宋简体"/>
          <w:b/>
          <w:color w:val="000000"/>
          <w:sz w:val="32"/>
          <w:szCs w:val="32"/>
        </w:rPr>
      </w:pPr>
    </w:p>
    <w:p w14:paraId="07CECF55">
      <w:pPr>
        <w:adjustRightInd w:val="0"/>
        <w:snapToGrid w:val="0"/>
        <w:spacing w:line="360" w:lineRule="auto"/>
        <w:ind w:firstLine="422" w:firstLineChars="200"/>
        <w:outlineLvl w:val="0"/>
        <w:rPr>
          <w:rFonts w:ascii="黑体" w:hAnsi="黑体" w:eastAsia="黑体"/>
          <w:b/>
          <w:bCs/>
          <w:color w:val="000000"/>
          <w:szCs w:val="21"/>
        </w:rPr>
      </w:pPr>
      <w:r>
        <w:rPr>
          <w:rFonts w:hint="eastAsia" w:ascii="黑体" w:hAnsi="黑体" w:eastAsia="黑体"/>
          <w:b/>
          <w:bCs/>
          <w:color w:val="000000"/>
          <w:szCs w:val="21"/>
        </w:rPr>
        <w:t>一、抽样方式</w:t>
      </w:r>
    </w:p>
    <w:p w14:paraId="4B2B4AD6">
      <w:pPr>
        <w:spacing w:line="360" w:lineRule="auto"/>
        <w:ind w:firstLine="422" w:firstLineChars="200"/>
        <w:outlineLvl w:val="0"/>
        <w:rPr>
          <w:b/>
        </w:rPr>
      </w:pPr>
      <w:r>
        <w:rPr>
          <w:rFonts w:hint="eastAsia"/>
          <w:b/>
        </w:rPr>
        <w:t>（一）抽样领域</w:t>
      </w:r>
    </w:p>
    <w:p w14:paraId="5C8B3D0B">
      <w:pPr>
        <w:spacing w:line="360" w:lineRule="auto"/>
        <w:ind w:firstLine="420" w:firstLineChars="200"/>
        <w:rPr>
          <w:rFonts w:ascii="宋体" w:hAnsi="宋体"/>
          <w:color w:val="000000"/>
          <w:szCs w:val="21"/>
        </w:rPr>
      </w:pPr>
      <w:r>
        <w:rPr>
          <w:rFonts w:hint="eastAsia"/>
          <w:lang w:eastAsia="zh-CN"/>
        </w:rPr>
        <w:t>巩留县</w:t>
      </w:r>
      <w:r>
        <w:rPr>
          <w:rFonts w:hint="eastAsia"/>
        </w:rPr>
        <w:t>行政区域内市场待销产品</w:t>
      </w:r>
      <w:r>
        <w:rPr>
          <w:rFonts w:hint="eastAsia" w:ascii="宋体" w:hAnsi="宋体"/>
          <w:color w:val="000000"/>
          <w:szCs w:val="21"/>
        </w:rPr>
        <w:t>。</w:t>
      </w:r>
    </w:p>
    <w:p w14:paraId="3B6BDC49">
      <w:pPr>
        <w:spacing w:line="360" w:lineRule="auto"/>
        <w:ind w:firstLine="422" w:firstLineChars="200"/>
        <w:outlineLvl w:val="0"/>
        <w:rPr>
          <w:b/>
        </w:rPr>
      </w:pPr>
      <w:r>
        <w:rPr>
          <w:rFonts w:hint="eastAsia"/>
          <w:b/>
        </w:rPr>
        <w:t>（二）</w:t>
      </w:r>
      <w:r>
        <w:rPr>
          <w:rFonts w:hint="eastAsia" w:ascii="宋体" w:hAnsi="宋体"/>
          <w:b/>
          <w:color w:val="000000"/>
          <w:szCs w:val="21"/>
        </w:rPr>
        <w:t>抽样型号或规格</w:t>
      </w:r>
    </w:p>
    <w:p w14:paraId="0C7F6ECC">
      <w:pPr>
        <w:snapToGrid w:val="0"/>
        <w:spacing w:line="360" w:lineRule="auto"/>
        <w:ind w:firstLine="420" w:firstLineChars="200"/>
        <w:rPr>
          <w:rFonts w:hint="eastAsia"/>
        </w:rPr>
      </w:pPr>
      <w:r>
        <w:rPr>
          <w:rFonts w:hint="eastAsia" w:ascii="宋体" w:hAnsi="宋体"/>
          <w:szCs w:val="21"/>
        </w:rPr>
        <w:t>抽取样品应为同一生产企业生产的同一品种、同一型号（货号）或规格、同款式、同一批次的产品。本次监督抽查仅抽取普通型安全帽</w:t>
      </w:r>
      <w:r>
        <w:t>。</w:t>
      </w:r>
    </w:p>
    <w:p w14:paraId="4C9F1713">
      <w:pPr>
        <w:spacing w:line="360" w:lineRule="auto"/>
        <w:ind w:firstLine="422" w:firstLineChars="200"/>
        <w:outlineLvl w:val="0"/>
        <w:rPr>
          <w:b/>
        </w:rPr>
      </w:pPr>
      <w:r>
        <w:rPr>
          <w:rFonts w:hint="eastAsia"/>
          <w:b/>
        </w:rPr>
        <w:t>（三）样品要求</w:t>
      </w:r>
    </w:p>
    <w:p w14:paraId="3B868AD1">
      <w:pPr>
        <w:adjustRightInd w:val="0"/>
        <w:snapToGrid w:val="0"/>
        <w:spacing w:line="360" w:lineRule="auto"/>
        <w:ind w:firstLine="420"/>
        <w:rPr>
          <w:rFonts w:ascii="宋体" w:cs="方正仿宋简体"/>
          <w:szCs w:val="21"/>
        </w:rPr>
      </w:pPr>
      <w:r>
        <w:rPr>
          <w:rFonts w:hint="eastAsia" w:ascii="宋体" w:hAnsi="宋体" w:cs="方正仿宋简体"/>
          <w:szCs w:val="21"/>
        </w:rPr>
        <w:t>本次抽查的安全帽产品样例如图1。</w:t>
      </w:r>
    </w:p>
    <w:p w14:paraId="396A53A0">
      <w:pPr>
        <w:adjustRightInd w:val="0"/>
        <w:snapToGrid w:val="0"/>
        <w:spacing w:line="360" w:lineRule="auto"/>
        <w:ind w:firstLine="1260" w:firstLineChars="700"/>
        <w:jc w:val="left"/>
        <w:rPr>
          <w:rFonts w:hint="eastAsia" w:ascii="宋体" w:hAnsi="宋体" w:cs="方正仿宋简体"/>
          <w:sz w:val="18"/>
          <w:szCs w:val="18"/>
        </w:rPr>
      </w:pPr>
      <w:r>
        <w:rPr>
          <w:rFonts w:ascii="宋体" w:hAnsi="宋体" w:cs="方正仿宋简体"/>
          <w:sz w:val="18"/>
          <w:szCs w:val="18"/>
        </w:rPr>
        <w:drawing>
          <wp:inline distT="0" distB="0" distL="114300" distR="114300">
            <wp:extent cx="1786255" cy="1828800"/>
            <wp:effectExtent l="0" t="0" r="4445" b="0"/>
            <wp:docPr id="1" name="图片 5" descr="C:\Users\Administrator\Desktop\安全帽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C:\Users\Administrator\Desktop\安全帽2.png"/>
                    <pic:cNvPicPr>
                      <a:picLocks noChangeAspect="1"/>
                    </pic:cNvPicPr>
                  </pic:nvPicPr>
                  <pic:blipFill>
                    <a:blip r:embed="rId9"/>
                    <a:stretch>
                      <a:fillRect/>
                    </a:stretch>
                  </pic:blipFill>
                  <pic:spPr>
                    <a:xfrm>
                      <a:off x="0" y="0"/>
                      <a:ext cx="1786255" cy="1828800"/>
                    </a:xfrm>
                    <a:prstGeom prst="rect">
                      <a:avLst/>
                    </a:prstGeom>
                    <a:noFill/>
                    <a:ln>
                      <a:noFill/>
                    </a:ln>
                  </pic:spPr>
                </pic:pic>
              </a:graphicData>
            </a:graphic>
          </wp:inline>
        </w:drawing>
      </w:r>
      <w:r>
        <w:rPr>
          <w:rFonts w:ascii="宋体" w:hAnsi="宋体" w:cs="方正仿宋简体"/>
          <w:sz w:val="18"/>
          <w:szCs w:val="18"/>
        </w:rPr>
        <w:drawing>
          <wp:inline distT="0" distB="0" distL="114300" distR="114300">
            <wp:extent cx="1882140" cy="1824990"/>
            <wp:effectExtent l="0" t="0" r="3810" b="3810"/>
            <wp:docPr id="2" name="图片 6" descr="C:\Users\Administrator\Desktop\安全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C:\Users\Administrator\Desktop\安全帽.png"/>
                    <pic:cNvPicPr>
                      <a:picLocks noChangeAspect="1"/>
                    </pic:cNvPicPr>
                  </pic:nvPicPr>
                  <pic:blipFill>
                    <a:blip r:embed="rId10"/>
                    <a:stretch>
                      <a:fillRect/>
                    </a:stretch>
                  </pic:blipFill>
                  <pic:spPr>
                    <a:xfrm>
                      <a:off x="0" y="0"/>
                      <a:ext cx="1882140" cy="1824990"/>
                    </a:xfrm>
                    <a:prstGeom prst="rect">
                      <a:avLst/>
                    </a:prstGeom>
                    <a:noFill/>
                    <a:ln>
                      <a:noFill/>
                    </a:ln>
                  </pic:spPr>
                </pic:pic>
              </a:graphicData>
            </a:graphic>
          </wp:inline>
        </w:drawing>
      </w:r>
    </w:p>
    <w:p w14:paraId="3ED92E2A">
      <w:pPr>
        <w:adjustRightInd w:val="0"/>
        <w:snapToGrid w:val="0"/>
        <w:spacing w:line="360" w:lineRule="auto"/>
        <w:ind w:firstLine="3240" w:firstLineChars="1800"/>
        <w:rPr>
          <w:rFonts w:hint="eastAsia" w:ascii="宋体" w:cs="方正仿宋简体"/>
          <w:color w:val="FF0000"/>
          <w:szCs w:val="21"/>
        </w:rPr>
      </w:pPr>
      <w:r>
        <w:rPr>
          <w:rFonts w:hint="eastAsia" w:ascii="宋体" w:hAnsi="宋体" w:cs="方正仿宋简体"/>
          <w:sz w:val="18"/>
          <w:szCs w:val="18"/>
        </w:rPr>
        <w:t>图1 安全帽产品样例</w:t>
      </w:r>
    </w:p>
    <w:p w14:paraId="58F01FEF">
      <w:pPr>
        <w:spacing w:line="360" w:lineRule="auto"/>
        <w:ind w:firstLine="422" w:firstLineChars="200"/>
        <w:outlineLvl w:val="0"/>
        <w:rPr>
          <w:rFonts w:hint="eastAsia" w:ascii="宋体" w:hAnsi="宋体"/>
          <w:b/>
          <w:color w:val="000000"/>
          <w:szCs w:val="21"/>
        </w:rPr>
      </w:pPr>
      <w:r>
        <w:rPr>
          <w:rFonts w:hint="eastAsia" w:ascii="宋体" w:hAnsi="宋体"/>
          <w:b/>
          <w:color w:val="000000"/>
          <w:szCs w:val="21"/>
        </w:rPr>
        <w:t>（四）抽样形式</w:t>
      </w:r>
    </w:p>
    <w:p w14:paraId="5B062BD6">
      <w:pPr>
        <w:adjustRightInd w:val="0"/>
        <w:snapToGrid w:val="0"/>
        <w:spacing w:line="360" w:lineRule="auto"/>
        <w:ind w:firstLine="420" w:firstLineChars="200"/>
        <w:rPr>
          <w:rFonts w:hint="eastAsia" w:ascii="宋体" w:hAnsi="宋体"/>
        </w:rPr>
      </w:pPr>
      <w:r>
        <w:rPr>
          <w:rFonts w:hint="eastAsia" w:ascii="宋体" w:hAnsi="宋体"/>
          <w:color w:val="000000"/>
          <w:szCs w:val="21"/>
        </w:rPr>
        <w:t>在市场待销产品中随机抽取有产品质量检验合格证明或者以其他形式表明合格的产品</w:t>
      </w:r>
      <w:r>
        <w:rPr>
          <w:rFonts w:hint="eastAsia" w:ascii="宋体" w:hAnsi="宋体"/>
        </w:rPr>
        <w:t>。</w:t>
      </w:r>
    </w:p>
    <w:p w14:paraId="4DDD1030">
      <w:pPr>
        <w:adjustRightInd w:val="0"/>
        <w:snapToGrid w:val="0"/>
        <w:spacing w:line="360" w:lineRule="auto"/>
        <w:ind w:firstLine="420" w:firstLineChars="200"/>
        <w:rPr>
          <w:rFonts w:hint="eastAsia" w:ascii="宋体" w:hAnsi="宋体"/>
        </w:rPr>
      </w:pPr>
      <w:r>
        <w:rPr>
          <w:rFonts w:hint="eastAsia" w:ascii="宋体" w:hAnsi="宋体"/>
        </w:rPr>
        <w:t>抽样基数应不少于抽样数量，抽样数量详见表1。</w:t>
      </w:r>
    </w:p>
    <w:p w14:paraId="5C924320">
      <w:pPr>
        <w:adjustRightInd w:val="0"/>
        <w:snapToGrid w:val="0"/>
        <w:spacing w:line="360" w:lineRule="auto"/>
        <w:ind w:firstLine="360" w:firstLineChars="200"/>
        <w:jc w:val="center"/>
        <w:rPr>
          <w:rFonts w:hint="eastAsia" w:ascii="宋体" w:hAnsi="宋体"/>
          <w:sz w:val="18"/>
          <w:szCs w:val="18"/>
        </w:rPr>
      </w:pPr>
      <w:r>
        <w:rPr>
          <w:rFonts w:hint="eastAsia" w:ascii="宋体" w:hAnsi="宋体"/>
          <w:sz w:val="18"/>
          <w:szCs w:val="18"/>
        </w:rPr>
        <w:t>表1  抽样数量</w:t>
      </w:r>
      <w:r>
        <w:rPr>
          <w:rFonts w:hint="eastAsia" w:ascii="宋体" w:hAnsi="宋体"/>
          <w:color w:val="FF0000"/>
          <w:sz w:val="18"/>
          <w:szCs w:val="18"/>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8"/>
        <w:gridCol w:w="2869"/>
        <w:gridCol w:w="2869"/>
      </w:tblGrid>
      <w:tr w14:paraId="3CCE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68" w:type="dxa"/>
            <w:vMerge w:val="restart"/>
            <w:noWrap w:val="0"/>
            <w:vAlign w:val="center"/>
          </w:tcPr>
          <w:p w14:paraId="781A51A0">
            <w:pPr>
              <w:adjustRightInd w:val="0"/>
              <w:snapToGrid w:val="0"/>
              <w:jc w:val="center"/>
              <w:rPr>
                <w:rFonts w:hint="eastAsia"/>
                <w:sz w:val="18"/>
                <w:szCs w:val="18"/>
              </w:rPr>
            </w:pPr>
            <w:r>
              <w:rPr>
                <w:rFonts w:hint="eastAsia"/>
                <w:sz w:val="18"/>
                <w:szCs w:val="18"/>
              </w:rPr>
              <w:t>型号或规格</w:t>
            </w:r>
          </w:p>
        </w:tc>
        <w:tc>
          <w:tcPr>
            <w:tcW w:w="5738" w:type="dxa"/>
            <w:gridSpan w:val="2"/>
            <w:noWrap w:val="0"/>
            <w:vAlign w:val="center"/>
          </w:tcPr>
          <w:p w14:paraId="78C652DA">
            <w:pPr>
              <w:adjustRightInd w:val="0"/>
              <w:snapToGrid w:val="0"/>
              <w:jc w:val="center"/>
              <w:rPr>
                <w:rFonts w:hint="eastAsia"/>
                <w:sz w:val="18"/>
                <w:szCs w:val="18"/>
              </w:rPr>
            </w:pPr>
            <w:r>
              <w:rPr>
                <w:rFonts w:hint="eastAsia"/>
                <w:sz w:val="18"/>
                <w:szCs w:val="18"/>
              </w:rPr>
              <w:t>抽样数量</w:t>
            </w:r>
          </w:p>
        </w:tc>
      </w:tr>
      <w:tr w14:paraId="0BD09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68" w:type="dxa"/>
            <w:vMerge w:val="continue"/>
            <w:noWrap w:val="0"/>
            <w:vAlign w:val="center"/>
          </w:tcPr>
          <w:p w14:paraId="395410D0">
            <w:pPr>
              <w:adjustRightInd w:val="0"/>
              <w:snapToGrid w:val="0"/>
              <w:jc w:val="center"/>
              <w:rPr>
                <w:rFonts w:hint="eastAsia"/>
                <w:sz w:val="18"/>
                <w:szCs w:val="18"/>
              </w:rPr>
            </w:pPr>
          </w:p>
        </w:tc>
        <w:tc>
          <w:tcPr>
            <w:tcW w:w="2869" w:type="dxa"/>
            <w:noWrap w:val="0"/>
            <w:vAlign w:val="center"/>
          </w:tcPr>
          <w:p w14:paraId="15AC1A76">
            <w:pPr>
              <w:adjustRightInd w:val="0"/>
              <w:snapToGrid w:val="0"/>
              <w:jc w:val="center"/>
              <w:rPr>
                <w:rFonts w:ascii="宋体" w:hAnsi="宋体"/>
                <w:sz w:val="18"/>
                <w:szCs w:val="18"/>
              </w:rPr>
            </w:pPr>
            <w:r>
              <w:rPr>
                <w:rFonts w:hint="eastAsia" w:ascii="宋体" w:hAnsi="宋体"/>
                <w:sz w:val="18"/>
                <w:szCs w:val="18"/>
              </w:rPr>
              <w:t>检验样（顶）</w:t>
            </w:r>
          </w:p>
        </w:tc>
        <w:tc>
          <w:tcPr>
            <w:tcW w:w="2869" w:type="dxa"/>
            <w:noWrap w:val="0"/>
            <w:vAlign w:val="center"/>
          </w:tcPr>
          <w:p w14:paraId="09093E20">
            <w:pPr>
              <w:adjustRightInd w:val="0"/>
              <w:snapToGrid w:val="0"/>
              <w:jc w:val="center"/>
              <w:rPr>
                <w:rFonts w:ascii="宋体" w:hAnsi="宋体"/>
                <w:sz w:val="18"/>
                <w:szCs w:val="18"/>
              </w:rPr>
            </w:pPr>
            <w:r>
              <w:rPr>
                <w:rFonts w:hint="eastAsia" w:ascii="宋体" w:hAnsi="宋体"/>
                <w:sz w:val="18"/>
                <w:szCs w:val="18"/>
              </w:rPr>
              <w:t>备份样（顶）</w:t>
            </w:r>
          </w:p>
        </w:tc>
      </w:tr>
      <w:tr w14:paraId="7ED2E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68" w:type="dxa"/>
            <w:noWrap w:val="0"/>
            <w:vAlign w:val="center"/>
          </w:tcPr>
          <w:p w14:paraId="6D9D257C">
            <w:pPr>
              <w:adjustRightInd w:val="0"/>
              <w:snapToGrid w:val="0"/>
              <w:jc w:val="center"/>
              <w:rPr>
                <w:rFonts w:hint="eastAsia" w:ascii="宋体" w:hAnsi="宋体"/>
                <w:sz w:val="18"/>
                <w:szCs w:val="18"/>
              </w:rPr>
            </w:pPr>
            <w:r>
              <w:rPr>
                <w:rFonts w:hint="eastAsia" w:ascii="宋体" w:hAnsi="宋体"/>
                <w:sz w:val="18"/>
                <w:szCs w:val="18"/>
              </w:rPr>
              <w:t>普通型</w:t>
            </w:r>
          </w:p>
        </w:tc>
        <w:tc>
          <w:tcPr>
            <w:tcW w:w="2869" w:type="dxa"/>
            <w:noWrap w:val="0"/>
            <w:vAlign w:val="center"/>
          </w:tcPr>
          <w:p w14:paraId="6B81E3D7">
            <w:pPr>
              <w:adjustRightInd w:val="0"/>
              <w:snapToGrid w:val="0"/>
              <w:jc w:val="center"/>
              <w:rPr>
                <w:rFonts w:hint="default" w:ascii="宋体" w:hAnsi="宋体" w:eastAsia="宋体"/>
                <w:sz w:val="18"/>
                <w:szCs w:val="18"/>
                <w:lang w:val="en-US" w:eastAsia="zh-CN"/>
              </w:rPr>
            </w:pPr>
            <w:r>
              <w:rPr>
                <w:rFonts w:hint="eastAsia" w:ascii="宋体" w:hAnsi="宋体"/>
                <w:sz w:val="18"/>
                <w:szCs w:val="18"/>
                <w:lang w:val="en-US" w:eastAsia="zh-CN"/>
              </w:rPr>
              <w:t>6</w:t>
            </w:r>
          </w:p>
        </w:tc>
        <w:tc>
          <w:tcPr>
            <w:tcW w:w="2869" w:type="dxa"/>
            <w:noWrap w:val="0"/>
            <w:vAlign w:val="center"/>
          </w:tcPr>
          <w:p w14:paraId="28213AAC">
            <w:pPr>
              <w:adjustRightInd w:val="0"/>
              <w:snapToGrid w:val="0"/>
              <w:jc w:val="center"/>
              <w:rPr>
                <w:rFonts w:hint="default" w:ascii="宋体" w:hAnsi="宋体" w:eastAsia="宋体"/>
                <w:sz w:val="18"/>
                <w:szCs w:val="18"/>
                <w:lang w:val="en-US" w:eastAsia="zh-CN"/>
              </w:rPr>
            </w:pPr>
            <w:r>
              <w:rPr>
                <w:rFonts w:hint="eastAsia" w:ascii="宋体" w:hAnsi="宋体"/>
                <w:sz w:val="18"/>
                <w:szCs w:val="18"/>
                <w:lang w:val="en-US" w:eastAsia="zh-CN"/>
              </w:rPr>
              <w:t>6</w:t>
            </w:r>
          </w:p>
        </w:tc>
      </w:tr>
    </w:tbl>
    <w:p w14:paraId="62EB4E64">
      <w:pPr>
        <w:adjustRightInd w:val="0"/>
        <w:snapToGrid w:val="0"/>
        <w:spacing w:line="360" w:lineRule="auto"/>
        <w:ind w:firstLine="360" w:firstLineChars="200"/>
        <w:rPr>
          <w:rFonts w:hint="eastAsia"/>
          <w:sz w:val="18"/>
          <w:szCs w:val="18"/>
        </w:rPr>
      </w:pPr>
    </w:p>
    <w:p w14:paraId="348596E2">
      <w:pPr>
        <w:spacing w:line="360" w:lineRule="auto"/>
        <w:ind w:firstLine="420" w:firstLineChars="200"/>
        <w:rPr>
          <w:rFonts w:hint="eastAsia" w:ascii="宋体" w:hAnsi="宋体"/>
          <w:szCs w:val="21"/>
        </w:rPr>
      </w:pPr>
      <w:r>
        <w:rPr>
          <w:rFonts w:hint="eastAsia"/>
        </w:rPr>
        <w:t>随机数</w:t>
      </w:r>
      <w:r>
        <w:rPr>
          <w:rFonts w:hint="eastAsia"/>
          <w:lang w:eastAsia="zh-CN"/>
        </w:rPr>
        <w:t>一般可使用随机数表等方法产生</w:t>
      </w:r>
      <w:r>
        <w:rPr>
          <w:rFonts w:hint="eastAsia"/>
        </w:rPr>
        <w:t>，具体操作见</w:t>
      </w:r>
      <w:r>
        <w:rPr>
          <w:rFonts w:ascii="宋体" w:hAnsi="宋体"/>
          <w:szCs w:val="21"/>
        </w:rPr>
        <w:t xml:space="preserve">GB/T 10111-2008 </w:t>
      </w:r>
      <w:r>
        <w:rPr>
          <w:rFonts w:hint="eastAsia" w:ascii="宋体" w:hAnsi="宋体"/>
          <w:szCs w:val="21"/>
        </w:rPr>
        <w:t>《随机数的产生及其在产品质量抽样检验中的应用程序》标准要求。</w:t>
      </w:r>
    </w:p>
    <w:p w14:paraId="158518CC">
      <w:pPr>
        <w:spacing w:line="360" w:lineRule="auto"/>
        <w:ind w:firstLine="422" w:firstLineChars="200"/>
        <w:outlineLvl w:val="0"/>
        <w:rPr>
          <w:rFonts w:ascii="宋体" w:hAnsi="宋体"/>
          <w:b/>
          <w:kern w:val="0"/>
          <w:szCs w:val="21"/>
        </w:rPr>
      </w:pPr>
      <w:r>
        <w:rPr>
          <w:rFonts w:hint="eastAsia"/>
          <w:b/>
        </w:rPr>
        <w:t>（五）样品获取方式</w:t>
      </w:r>
    </w:p>
    <w:p w14:paraId="04AE1DC9">
      <w:pPr>
        <w:adjustRightInd w:val="0"/>
        <w:snapToGrid w:val="0"/>
        <w:spacing w:line="360" w:lineRule="auto"/>
        <w:ind w:firstLine="420" w:firstLineChars="200"/>
        <w:jc w:val="left"/>
        <w:rPr>
          <w:color w:val="C00000"/>
          <w:szCs w:val="21"/>
        </w:rPr>
      </w:pPr>
      <w:r>
        <w:rPr>
          <w:rFonts w:hint="eastAsia" w:ascii="宋体" w:hAnsi="宋体" w:cs="方正仿宋简体"/>
          <w:szCs w:val="21"/>
        </w:rPr>
        <w:t>检验样品与备份样品均以购买</w:t>
      </w:r>
      <w:r>
        <w:rPr>
          <w:rFonts w:hint="eastAsia"/>
          <w:szCs w:val="21"/>
        </w:rPr>
        <w:t>的方式获取</w:t>
      </w:r>
      <w:r>
        <w:rPr>
          <w:rFonts w:hint="eastAsia" w:ascii="宋体" w:hAnsi="宋体" w:cs="方正仿宋简体"/>
          <w:szCs w:val="21"/>
        </w:rPr>
        <w:t>。抽取样品的单价按照该产品的出厂价核算，样品数量按实际抽取的样品量核算；没有标价的，以同类产品的市场价格为准。</w:t>
      </w:r>
    </w:p>
    <w:p w14:paraId="18E86B46">
      <w:pPr>
        <w:spacing w:line="360" w:lineRule="auto"/>
        <w:ind w:firstLine="420" w:firstLineChars="200"/>
        <w:rPr>
          <w:rFonts w:hint="eastAsia" w:ascii="宋体" w:hAnsi="宋体"/>
          <w:b/>
          <w:bCs/>
          <w:color w:val="000000"/>
          <w:szCs w:val="21"/>
        </w:rPr>
      </w:pPr>
      <w:r>
        <w:rPr>
          <w:rFonts w:hint="eastAsia" w:ascii="宋体" w:hAnsi="宋体" w:cs="方正仿宋简体"/>
          <w:szCs w:val="21"/>
        </w:rPr>
        <w:t>备份样品封存于检验机构。</w:t>
      </w:r>
    </w:p>
    <w:p w14:paraId="36318CB0">
      <w:pPr>
        <w:spacing w:line="360" w:lineRule="auto"/>
        <w:ind w:firstLine="422" w:firstLineChars="200"/>
        <w:outlineLvl w:val="0"/>
        <w:rPr>
          <w:rFonts w:hint="eastAsia" w:ascii="黑体" w:hAnsi="黑体" w:eastAsia="黑体"/>
          <w:b/>
          <w:bCs/>
          <w:color w:val="000000"/>
          <w:szCs w:val="21"/>
        </w:rPr>
      </w:pPr>
      <w:r>
        <w:rPr>
          <w:rFonts w:hint="eastAsia" w:ascii="黑体" w:hAnsi="黑体" w:eastAsia="黑体"/>
          <w:b/>
          <w:bCs/>
          <w:color w:val="000000"/>
          <w:szCs w:val="21"/>
        </w:rPr>
        <w:t>二、企业生产规模划分</w:t>
      </w:r>
    </w:p>
    <w:p w14:paraId="0AADEE99">
      <w:pPr>
        <w:spacing w:line="360" w:lineRule="auto"/>
        <w:ind w:firstLine="420" w:firstLineChars="200"/>
        <w:rPr>
          <w:rFonts w:hint="eastAsia" w:ascii="宋体" w:hAnsi="宋体"/>
          <w:bCs/>
          <w:color w:val="000000"/>
          <w:szCs w:val="21"/>
        </w:rPr>
      </w:pPr>
      <w:r>
        <w:rPr>
          <w:rFonts w:hint="eastAsia" w:ascii="宋体" w:hAnsi="宋体"/>
          <w:bCs/>
          <w:color w:val="000000"/>
          <w:szCs w:val="21"/>
        </w:rPr>
        <w:t>流通领域抽样</w:t>
      </w:r>
      <w:r>
        <w:rPr>
          <w:rFonts w:hint="eastAsia" w:ascii="宋体" w:hAnsi="宋体" w:cs="方正仿宋简体"/>
          <w:szCs w:val="21"/>
        </w:rPr>
        <w:t>不涉及</w:t>
      </w:r>
      <w:r>
        <w:rPr>
          <w:rFonts w:hint="eastAsia" w:ascii="宋体" w:hAnsi="宋体"/>
          <w:szCs w:val="21"/>
        </w:rPr>
        <w:t>规模划分。</w:t>
      </w:r>
    </w:p>
    <w:p w14:paraId="3E11847E">
      <w:pPr>
        <w:spacing w:line="360" w:lineRule="auto"/>
        <w:ind w:firstLine="420" w:firstLineChars="200"/>
        <w:rPr>
          <w:rFonts w:hint="eastAsia" w:ascii="宋体" w:hAnsi="宋体"/>
          <w:bCs/>
          <w:color w:val="000000"/>
          <w:szCs w:val="21"/>
        </w:rPr>
      </w:pPr>
    </w:p>
    <w:p w14:paraId="75BC2B0B">
      <w:pPr>
        <w:adjustRightInd w:val="0"/>
        <w:snapToGrid w:val="0"/>
        <w:spacing w:line="360" w:lineRule="auto"/>
        <w:ind w:firstLine="422" w:firstLineChars="200"/>
        <w:outlineLvl w:val="0"/>
        <w:rPr>
          <w:rFonts w:ascii="黑体" w:hAnsi="黑体" w:eastAsia="黑体"/>
          <w:b/>
          <w:bCs/>
          <w:color w:val="000000"/>
          <w:szCs w:val="21"/>
        </w:rPr>
      </w:pPr>
      <w:r>
        <w:rPr>
          <w:rFonts w:hint="eastAsia" w:ascii="黑体" w:hAnsi="黑体" w:eastAsia="黑体"/>
          <w:b/>
          <w:bCs/>
          <w:color w:val="000000"/>
          <w:szCs w:val="21"/>
        </w:rPr>
        <w:t>三、产品管理情况</w:t>
      </w:r>
    </w:p>
    <w:p w14:paraId="376B9507">
      <w:pPr>
        <w:adjustRightInd w:val="0"/>
        <w:snapToGrid w:val="0"/>
        <w:spacing w:line="360" w:lineRule="auto"/>
        <w:ind w:firstLine="420" w:firstLineChars="200"/>
        <w:rPr>
          <w:rFonts w:hint="eastAsia" w:ascii="宋体" w:hAnsi="宋体" w:cs="方正仿宋简体"/>
          <w:szCs w:val="21"/>
        </w:rPr>
      </w:pPr>
      <w:r>
        <w:rPr>
          <w:rFonts w:hint="eastAsia" w:ascii="宋体" w:hAnsi="宋体" w:cs="方正仿宋简体"/>
          <w:szCs w:val="21"/>
        </w:rPr>
        <w:t>安全帽既不是工业生产许可证管理产品，也不是国家强制性认证产品。</w:t>
      </w:r>
    </w:p>
    <w:p w14:paraId="32D949D5">
      <w:pPr>
        <w:adjustRightInd w:val="0"/>
        <w:snapToGrid w:val="0"/>
        <w:spacing w:line="360" w:lineRule="auto"/>
        <w:ind w:firstLine="422" w:firstLineChars="200"/>
        <w:rPr>
          <w:rFonts w:hint="eastAsia" w:ascii="黑体" w:hAnsi="黑体" w:eastAsia="黑体"/>
          <w:b/>
          <w:bCs/>
          <w:color w:val="000000"/>
          <w:szCs w:val="21"/>
        </w:rPr>
      </w:pPr>
    </w:p>
    <w:p w14:paraId="02A5D46D">
      <w:pPr>
        <w:adjustRightInd w:val="0"/>
        <w:snapToGrid w:val="0"/>
        <w:spacing w:line="360" w:lineRule="auto"/>
        <w:ind w:firstLine="422" w:firstLineChars="200"/>
        <w:outlineLvl w:val="0"/>
        <w:rPr>
          <w:rFonts w:ascii="黑体" w:hAnsi="黑体" w:eastAsia="黑体"/>
          <w:b/>
          <w:bCs/>
          <w:color w:val="000000"/>
          <w:szCs w:val="21"/>
        </w:rPr>
      </w:pPr>
      <w:r>
        <w:rPr>
          <w:rFonts w:hint="eastAsia" w:ascii="黑体" w:hAnsi="黑体" w:eastAsia="黑体"/>
          <w:b/>
          <w:bCs/>
          <w:color w:val="000000"/>
          <w:szCs w:val="21"/>
        </w:rPr>
        <w:t>四、抽查产品的标准体系状况</w:t>
      </w:r>
    </w:p>
    <w:p w14:paraId="7C119BA9">
      <w:pPr>
        <w:pStyle w:val="7"/>
        <w:spacing w:line="360" w:lineRule="auto"/>
        <w:ind w:firstLine="420" w:firstLineChars="200"/>
        <w:rPr>
          <w:rFonts w:hint="eastAsia"/>
          <w:sz w:val="21"/>
        </w:rPr>
      </w:pPr>
      <w:r>
        <w:rPr>
          <w:rFonts w:hint="eastAsia"/>
          <w:sz w:val="21"/>
        </w:rPr>
        <w:t>GB 2811-2019《头部防护 安全帽》由国家市场监督管理总局和国家标准化管理委员会发布，与前一版标准相比修改了适用范围、部分术语和定义；修改了对于安全帽质量、佩戴高度、通气孔、耐低温性能、电绝缘性能、防静电性能、永久标识的要求；增加了安全帽分类、耐极高温性能、耐熔融金属飞溅性能的要求。</w:t>
      </w:r>
    </w:p>
    <w:p w14:paraId="080EF881">
      <w:pPr>
        <w:adjustRightInd w:val="0"/>
        <w:snapToGrid w:val="0"/>
        <w:spacing w:line="360" w:lineRule="auto"/>
        <w:ind w:firstLine="422" w:firstLineChars="200"/>
        <w:rPr>
          <w:rFonts w:hint="eastAsia" w:ascii="黑体" w:hAnsi="黑体" w:eastAsia="黑体"/>
          <w:b/>
          <w:bCs/>
          <w:color w:val="000000"/>
          <w:szCs w:val="21"/>
        </w:rPr>
      </w:pPr>
    </w:p>
    <w:p w14:paraId="31F982A7">
      <w:pPr>
        <w:snapToGrid w:val="0"/>
        <w:spacing w:line="360" w:lineRule="auto"/>
        <w:ind w:firstLine="422" w:firstLineChars="200"/>
        <w:outlineLvl w:val="0"/>
        <w:rPr>
          <w:rFonts w:hint="eastAsia" w:ascii="黑体" w:hAnsi="黑体" w:eastAsia="黑体"/>
          <w:b/>
          <w:bCs/>
          <w:color w:val="000000"/>
          <w:szCs w:val="21"/>
        </w:rPr>
      </w:pPr>
      <w:r>
        <w:rPr>
          <w:rFonts w:hint="eastAsia" w:ascii="黑体" w:hAnsi="黑体" w:eastAsia="黑体" w:cs="黑体"/>
          <w:b/>
          <w:bCs/>
          <w:color w:val="000000"/>
          <w:szCs w:val="21"/>
        </w:rPr>
        <w:t>五、样品</w:t>
      </w:r>
      <w:r>
        <w:rPr>
          <w:rFonts w:hint="eastAsia" w:ascii="黑体" w:hAnsi="黑体" w:eastAsia="黑体" w:cs="黑体"/>
          <w:b/>
          <w:bCs/>
        </w:rPr>
        <w:t>处置</w:t>
      </w:r>
    </w:p>
    <w:p w14:paraId="5EFA07DC">
      <w:pPr>
        <w:adjustRightInd w:val="0"/>
        <w:snapToGrid w:val="0"/>
        <w:spacing w:line="360" w:lineRule="auto"/>
        <w:ind w:firstLine="422" w:firstLineChars="200"/>
        <w:outlineLvl w:val="0"/>
        <w:rPr>
          <w:rFonts w:hint="eastAsia" w:ascii="宋体" w:hAnsi="宋体"/>
          <w:b/>
          <w:szCs w:val="21"/>
        </w:rPr>
      </w:pPr>
      <w:r>
        <w:rPr>
          <w:rFonts w:hint="eastAsia" w:ascii="宋体" w:hAnsi="宋体"/>
          <w:b/>
          <w:szCs w:val="21"/>
        </w:rPr>
        <w:t>（一）封样</w:t>
      </w:r>
    </w:p>
    <w:p w14:paraId="719BD8B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rPr>
      </w:pPr>
      <w:r>
        <w:t>抽取的检验样和备用样采用纸箱等包装材料分别包装，在包装箱所有开口处加贴</w:t>
      </w:r>
      <w:r>
        <w:rPr>
          <w:rFonts w:hint="eastAsia" w:ascii="宋体" w:hAnsi="宋体"/>
          <w:szCs w:val="21"/>
        </w:rPr>
        <w:t>封条，再用透明胶带缠绕封条。</w:t>
      </w:r>
      <w:r>
        <w:rPr>
          <w:rFonts w:hint="eastAsia" w:ascii="宋体" w:hAnsi="宋体" w:cs="宋体"/>
        </w:rPr>
        <w:t>封条上应有抽样人员、销售</w:t>
      </w:r>
      <w:r>
        <w:rPr>
          <w:rFonts w:hint="eastAsia" w:ascii="宋体" w:hAnsi="宋体" w:cs="宋体"/>
          <w:lang w:eastAsia="zh-CN"/>
        </w:rPr>
        <w:t>商户</w:t>
      </w:r>
      <w:r>
        <w:rPr>
          <w:rFonts w:hint="eastAsia" w:ascii="宋体" w:hAnsi="宋体" w:cs="宋体"/>
        </w:rPr>
        <w:t>代表签字确认信息、</w:t>
      </w:r>
      <w:r>
        <w:rPr>
          <w:rFonts w:hint="eastAsia" w:ascii="宋体" w:hAnsi="宋体"/>
          <w:szCs w:val="21"/>
        </w:rPr>
        <w:t>抽样机构盖章、</w:t>
      </w:r>
      <w:r>
        <w:rPr>
          <w:rFonts w:hint="eastAsia" w:ascii="宋体" w:hAnsi="宋体" w:cs="宋体"/>
        </w:rPr>
        <w:t>销售</w:t>
      </w:r>
      <w:r>
        <w:rPr>
          <w:rFonts w:hint="eastAsia" w:ascii="宋体" w:hAnsi="宋体" w:cs="宋体"/>
          <w:lang w:eastAsia="zh-CN"/>
        </w:rPr>
        <w:t>商户</w:t>
      </w:r>
      <w:r>
        <w:rPr>
          <w:rFonts w:hint="eastAsia" w:ascii="宋体" w:hAnsi="宋体"/>
          <w:szCs w:val="21"/>
        </w:rPr>
        <w:t>盖章及抽样日期、检验样/备份样等标识</w:t>
      </w:r>
      <w:r>
        <w:rPr>
          <w:rFonts w:hint="eastAsia" w:ascii="宋体" w:hAnsi="宋体" w:cs="宋体"/>
        </w:rPr>
        <w:t>。</w:t>
      </w:r>
    </w:p>
    <w:p w14:paraId="26602FD4">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0"/>
        <w:rPr>
          <w:rFonts w:ascii="宋体" w:hAnsi="宋体"/>
          <w:b/>
          <w:szCs w:val="21"/>
        </w:rPr>
      </w:pPr>
      <w:r>
        <w:rPr>
          <w:rFonts w:hint="eastAsia" w:ascii="宋体" w:hAnsi="宋体"/>
          <w:b/>
          <w:szCs w:val="21"/>
        </w:rPr>
        <w:t>（二）样品保存及运送</w:t>
      </w:r>
    </w:p>
    <w:p w14:paraId="30D0C99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rPr>
      </w:pPr>
      <w:r>
        <w:rPr>
          <w:rFonts w:hint="eastAsia" w:ascii="宋体" w:hAnsi="宋体"/>
          <w:szCs w:val="21"/>
        </w:rPr>
        <w:t>样品保存、运送应防止受挤压、碰撞、暴晒或与油及酸、碱等腐蚀性物质接触。</w:t>
      </w:r>
    </w:p>
    <w:p w14:paraId="6EA9E9E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0"/>
        <w:rPr>
          <w:rFonts w:ascii="宋体" w:hAnsi="宋体"/>
          <w:b/>
          <w:szCs w:val="21"/>
        </w:rPr>
      </w:pPr>
      <w:r>
        <w:rPr>
          <w:rFonts w:hint="eastAsia" w:ascii="宋体" w:hAnsi="宋体"/>
          <w:b/>
        </w:rPr>
        <w:t xml:space="preserve">（三）样品送达和检查  </w:t>
      </w:r>
    </w:p>
    <w:p w14:paraId="7B0CA86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宋体" w:hAnsi="宋体"/>
          <w:szCs w:val="21"/>
        </w:rPr>
      </w:pPr>
      <w:r>
        <w:rPr>
          <w:rFonts w:hint="eastAsia"/>
          <w:bCs/>
        </w:rPr>
        <w:t>抽样人员应将所抽检验样品</w:t>
      </w:r>
      <w:r>
        <w:rPr>
          <w:rFonts w:hint="eastAsia" w:ascii="宋体" w:hAnsi="宋体"/>
          <w:szCs w:val="21"/>
        </w:rPr>
        <w:t>和备用样品</w:t>
      </w:r>
      <w:r>
        <w:rPr>
          <w:rFonts w:hint="eastAsia"/>
          <w:bCs/>
        </w:rPr>
        <w:t>，以及该样品抽样文书等资料包装好后邮寄或送达指定检验机构。</w:t>
      </w:r>
      <w:r>
        <w:rPr>
          <w:rFonts w:hint="eastAsia" w:ascii="宋体" w:hAnsi="宋体" w:cs="宋体"/>
          <w:color w:val="000000"/>
          <w:szCs w:val="21"/>
        </w:rPr>
        <w:t>检测机构在样品接收时应进行样品登记，查验封条是否完好，</w:t>
      </w:r>
      <w:r>
        <w:rPr>
          <w:rFonts w:hint="eastAsia" w:ascii="宋体" w:hAnsi="宋体"/>
          <w:szCs w:val="21"/>
        </w:rPr>
        <w:t>寄递包装、样品包装</w:t>
      </w:r>
      <w:r>
        <w:rPr>
          <w:rFonts w:hint="eastAsia" w:ascii="宋体" w:hAnsi="宋体" w:cs="宋体"/>
          <w:color w:val="000000"/>
          <w:szCs w:val="21"/>
        </w:rPr>
        <w:t>是否损坏，如发现包装破损，应及时确认样品损坏情况，检查是否影响检测工作，做好记录，</w:t>
      </w:r>
      <w:r>
        <w:rPr>
          <w:rFonts w:hint="eastAsia" w:ascii="宋体" w:hAnsi="宋体"/>
          <w:szCs w:val="21"/>
        </w:rPr>
        <w:t>确认样品与抽样单中的记录是否相符。对检验样品进行唯一标识后入库。</w:t>
      </w:r>
    </w:p>
    <w:p w14:paraId="177341B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outlineLvl w:val="0"/>
        <w:rPr>
          <w:rFonts w:ascii="宋体"/>
          <w:b/>
          <w:szCs w:val="21"/>
        </w:rPr>
      </w:pPr>
      <w:r>
        <w:rPr>
          <w:rFonts w:hint="eastAsia" w:ascii="宋体" w:hAnsi="宋体"/>
          <w:b/>
          <w:szCs w:val="21"/>
        </w:rPr>
        <w:t>（四）现场取证</w:t>
      </w:r>
    </w:p>
    <w:p w14:paraId="0064744B">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Ansi="宋体"/>
          <w:sz w:val="21"/>
        </w:rPr>
      </w:pPr>
      <w:r>
        <w:rPr>
          <w:rFonts w:hint="eastAsia"/>
          <w:bCs/>
          <w:sz w:val="21"/>
        </w:rPr>
        <w:t>抽样人员</w:t>
      </w:r>
      <w:r>
        <w:rPr>
          <w:rFonts w:hint="eastAsia" w:hAnsi="宋体"/>
          <w:sz w:val="21"/>
        </w:rPr>
        <w:t>应对抽样现场、贮存环境、样品标识、库存数量等进行拍照或摄像记录，并适时编制抽样过程的音频和录像记录清单。对抽查样品状态及其他可能影响抽查结果的情形，采用拍照方式进行现场取证，并将照片保留</w:t>
      </w:r>
      <w:r>
        <w:rPr>
          <w:rFonts w:hAnsi="宋体"/>
          <w:sz w:val="21"/>
        </w:rPr>
        <w:t>24</w:t>
      </w:r>
      <w:r>
        <w:rPr>
          <w:rFonts w:hint="eastAsia" w:hAnsi="宋体"/>
          <w:sz w:val="21"/>
        </w:rPr>
        <w:t>个月。现场取得的证据包括：</w:t>
      </w:r>
    </w:p>
    <w:p w14:paraId="4CDB26F4">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1.</w:t>
      </w:r>
      <w:r>
        <w:rPr>
          <w:rFonts w:hint="eastAsia" w:hAnsi="宋体" w:eastAsia="宋体" w:cs="Times New Roman"/>
          <w:sz w:val="21"/>
          <w:lang w:eastAsia="zh-CN"/>
        </w:rPr>
        <w:t>销售</w:t>
      </w:r>
      <w:r>
        <w:rPr>
          <w:rFonts w:hint="eastAsia" w:hAnsi="宋体" w:eastAsia="宋体" w:cs="Times New Roman"/>
          <w:sz w:val="21"/>
        </w:rPr>
        <w:t>商户外观照片，若其悬挂名称的，应包含在照片内；</w:t>
      </w:r>
    </w:p>
    <w:p w14:paraId="2A7093A0">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2.</w:t>
      </w:r>
      <w:r>
        <w:rPr>
          <w:rFonts w:hint="eastAsia" w:hAnsi="宋体" w:eastAsia="宋体" w:cs="Times New Roman"/>
          <w:sz w:val="21"/>
          <w:lang w:eastAsia="zh-CN"/>
        </w:rPr>
        <w:t>销售</w:t>
      </w:r>
      <w:r>
        <w:rPr>
          <w:rFonts w:hint="eastAsia" w:hAnsi="宋体" w:eastAsia="宋体" w:cs="Times New Roman"/>
          <w:sz w:val="21"/>
        </w:rPr>
        <w:t>商户营业执照复印件或照片；</w:t>
      </w:r>
    </w:p>
    <w:p w14:paraId="4DD4F3E7">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3.抽样人员抽取样品照片，应包含有抽样人员和样品信息（拍摄被抽产品批的编号、随机数产生、按随机数从不同部位抽取样品、封样的过程等）；</w:t>
      </w:r>
    </w:p>
    <w:p w14:paraId="4DE1E7C8">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4.被抽查产品的贮存环境、库存数量等通过拍照或者录像的方式留存证据；</w:t>
      </w:r>
    </w:p>
    <w:p w14:paraId="5DF52BB0">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5.从不同部位抽取的含有外包装的样品照片（照片上可基本反映产品信息）；</w:t>
      </w:r>
    </w:p>
    <w:p w14:paraId="1CDBA4C4">
      <w:pPr>
        <w:pStyle w:val="7"/>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6.查验抽查样品完好性，拍摄样品外观（正面、侧面等角度）、标识或铭牌（若有）、合格证、随机部件等照片；</w:t>
      </w:r>
    </w:p>
    <w:p w14:paraId="1DA6E5EE">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7.封样完毕后，所封样品码放整齐后的外观照片和封条近照；</w:t>
      </w:r>
    </w:p>
    <w:p w14:paraId="4BC4130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8.同时包含所封样品、抽样人员(两名)和受检单位人员的照片；</w:t>
      </w:r>
    </w:p>
    <w:p w14:paraId="24ECE96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9.</w:t>
      </w:r>
      <w:r>
        <w:rPr>
          <w:rFonts w:hint="eastAsia" w:hAnsi="宋体" w:eastAsia="宋体" w:cs="Times New Roman"/>
          <w:sz w:val="21"/>
          <w:lang w:eastAsia="zh-CN"/>
        </w:rPr>
        <w:t>销售商户</w:t>
      </w:r>
      <w:r>
        <w:rPr>
          <w:rFonts w:hint="eastAsia" w:hAnsi="宋体" w:eastAsia="宋体" w:cs="Times New Roman"/>
          <w:sz w:val="21"/>
        </w:rPr>
        <w:t>相关人员在《产品质量监督抽查/复查抽样单》上确认签字的照片；</w:t>
      </w:r>
    </w:p>
    <w:p w14:paraId="3B52971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10.每家受检单位至少拍摄清晰照片为9-10张；</w:t>
      </w:r>
    </w:p>
    <w:p w14:paraId="71FD796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s="Times New Roman"/>
          <w:sz w:val="21"/>
        </w:rPr>
      </w:pPr>
      <w:r>
        <w:rPr>
          <w:rFonts w:hint="eastAsia" w:hAnsi="宋体" w:eastAsia="宋体" w:cs="Times New Roman"/>
          <w:sz w:val="21"/>
        </w:rPr>
        <w:t>11.抽样工作实施过程，如采用全程视频，则无需拍照，只需在上述节点保证清晰画面即可。</w:t>
      </w:r>
    </w:p>
    <w:p w14:paraId="0012939A">
      <w:pPr>
        <w:pStyle w:val="7"/>
        <w:spacing w:line="360" w:lineRule="auto"/>
        <w:ind w:firstLine="400" w:firstLineChars="200"/>
        <w:rPr>
          <w:rFonts w:hint="eastAsia" w:hAnsi="宋体"/>
        </w:rPr>
      </w:pPr>
    </w:p>
    <w:p w14:paraId="7476DCC5">
      <w:pPr>
        <w:pStyle w:val="11"/>
        <w:spacing w:line="360" w:lineRule="auto"/>
        <w:ind w:left="0" w:leftChars="0" w:firstLine="422" w:firstLineChars="200"/>
        <w:rPr>
          <w:rFonts w:ascii="黑体" w:hAnsi="黑体" w:eastAsia="黑体"/>
          <w:b/>
          <w:bCs/>
          <w:color w:val="000000"/>
          <w:sz w:val="21"/>
        </w:rPr>
      </w:pPr>
      <w:r>
        <w:rPr>
          <w:rFonts w:hint="eastAsia" w:ascii="黑体" w:hAnsi="黑体" w:eastAsia="黑体"/>
          <w:b/>
          <w:bCs/>
          <w:color w:val="000000"/>
          <w:sz w:val="21"/>
        </w:rPr>
        <w:t>六、检验应注意的问题和检验结论</w:t>
      </w:r>
    </w:p>
    <w:p w14:paraId="4547666C">
      <w:pPr>
        <w:spacing w:line="360" w:lineRule="auto"/>
        <w:ind w:firstLine="422" w:firstLineChars="200"/>
        <w:rPr>
          <w:rFonts w:hint="eastAsia" w:ascii="宋体" w:hAnsi="宋体"/>
          <w:b/>
          <w:bCs/>
          <w:szCs w:val="21"/>
        </w:rPr>
      </w:pPr>
      <w:r>
        <w:rPr>
          <w:rFonts w:hint="eastAsia" w:ascii="宋体" w:hAnsi="宋体"/>
          <w:b/>
          <w:bCs/>
          <w:szCs w:val="21"/>
        </w:rPr>
        <w:t>（一）检验应注意的问题</w:t>
      </w:r>
    </w:p>
    <w:p w14:paraId="15EEC58A">
      <w:pPr>
        <w:spacing w:line="360" w:lineRule="auto"/>
        <w:ind w:firstLine="420" w:firstLineChars="200"/>
        <w:rPr>
          <w:rFonts w:hint="eastAsia" w:ascii="宋体" w:hAnsi="宋体"/>
          <w:bCs/>
          <w:szCs w:val="21"/>
        </w:rPr>
      </w:pPr>
      <w:r>
        <w:rPr>
          <w:rFonts w:hint="eastAsia" w:ascii="宋体" w:hAnsi="宋体"/>
          <w:bCs/>
          <w:szCs w:val="21"/>
        </w:rPr>
        <w:t>1.冲击吸收性能和耐穿刺性能的预处理条件不包括紫外线照射。</w:t>
      </w:r>
    </w:p>
    <w:p w14:paraId="51823D68">
      <w:pPr>
        <w:spacing w:line="360" w:lineRule="auto"/>
        <w:ind w:firstLine="420" w:firstLineChars="200"/>
        <w:rPr>
          <w:rFonts w:hint="eastAsia" w:ascii="宋体" w:hAnsi="宋体"/>
          <w:bCs/>
          <w:szCs w:val="21"/>
        </w:rPr>
      </w:pPr>
      <w:r>
        <w:rPr>
          <w:rFonts w:hint="eastAsia" w:ascii="宋体" w:hAnsi="宋体"/>
          <w:bCs/>
          <w:szCs w:val="21"/>
        </w:rPr>
        <w:t>2.检验前应对样品进行编号，样品编号见表2。</w:t>
      </w:r>
    </w:p>
    <w:p w14:paraId="1BE56ECC">
      <w:pPr>
        <w:spacing w:line="360" w:lineRule="auto"/>
        <w:ind w:firstLine="360" w:firstLineChars="200"/>
        <w:jc w:val="center"/>
        <w:rPr>
          <w:rFonts w:hint="eastAsia" w:ascii="宋体"/>
          <w:bCs/>
          <w:sz w:val="18"/>
          <w:szCs w:val="18"/>
        </w:rPr>
      </w:pPr>
      <w:r>
        <w:rPr>
          <w:rFonts w:hint="eastAsia" w:ascii="宋体" w:eastAsia="宋体" w:cs="Times New Roman"/>
          <w:bCs/>
          <w:sz w:val="18"/>
          <w:szCs w:val="18"/>
        </w:rPr>
        <w:t>表2  检验项目与样</w:t>
      </w:r>
      <w:r>
        <w:rPr>
          <w:rFonts w:hint="eastAsia" w:ascii="宋体"/>
          <w:bCs/>
          <w:sz w:val="18"/>
          <w:szCs w:val="18"/>
        </w:rPr>
        <w:t>品编号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3574"/>
        <w:gridCol w:w="3575"/>
      </w:tblGrid>
      <w:tr w14:paraId="4AD8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noWrap w:val="0"/>
            <w:vAlign w:val="center"/>
          </w:tcPr>
          <w:p w14:paraId="507CD8E2">
            <w:pPr>
              <w:jc w:val="center"/>
              <w:rPr>
                <w:rFonts w:ascii="宋体"/>
                <w:bCs/>
                <w:sz w:val="18"/>
                <w:szCs w:val="18"/>
              </w:rPr>
            </w:pPr>
            <w:r>
              <w:rPr>
                <w:rFonts w:ascii="宋体"/>
                <w:bCs/>
                <w:sz w:val="18"/>
                <w:szCs w:val="18"/>
              </w:rPr>
              <w:t>序号</w:t>
            </w:r>
          </w:p>
        </w:tc>
        <w:tc>
          <w:tcPr>
            <w:tcW w:w="3574" w:type="dxa"/>
            <w:noWrap w:val="0"/>
            <w:vAlign w:val="center"/>
          </w:tcPr>
          <w:p w14:paraId="162675E1">
            <w:pPr>
              <w:jc w:val="center"/>
              <w:rPr>
                <w:rFonts w:ascii="宋体"/>
                <w:bCs/>
                <w:sz w:val="18"/>
                <w:szCs w:val="18"/>
              </w:rPr>
            </w:pPr>
            <w:r>
              <w:rPr>
                <w:rFonts w:ascii="宋体"/>
                <w:bCs/>
                <w:sz w:val="18"/>
                <w:szCs w:val="18"/>
              </w:rPr>
              <w:t>检验项目</w:t>
            </w:r>
          </w:p>
        </w:tc>
        <w:tc>
          <w:tcPr>
            <w:tcW w:w="3575" w:type="dxa"/>
            <w:noWrap w:val="0"/>
            <w:vAlign w:val="center"/>
          </w:tcPr>
          <w:p w14:paraId="7583CF46">
            <w:pPr>
              <w:jc w:val="center"/>
              <w:rPr>
                <w:rFonts w:ascii="宋体"/>
                <w:bCs/>
                <w:sz w:val="18"/>
                <w:szCs w:val="18"/>
              </w:rPr>
            </w:pPr>
            <w:r>
              <w:rPr>
                <w:rFonts w:hint="eastAsia" w:ascii="宋体"/>
                <w:bCs/>
                <w:sz w:val="18"/>
                <w:szCs w:val="18"/>
              </w:rPr>
              <w:t>样品编号</w:t>
            </w:r>
          </w:p>
        </w:tc>
      </w:tr>
      <w:tr w14:paraId="0B12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noWrap w:val="0"/>
            <w:vAlign w:val="center"/>
          </w:tcPr>
          <w:p w14:paraId="476C2E25">
            <w:pPr>
              <w:jc w:val="center"/>
              <w:rPr>
                <w:rFonts w:ascii="宋体"/>
                <w:bCs/>
                <w:sz w:val="18"/>
                <w:szCs w:val="18"/>
              </w:rPr>
            </w:pPr>
            <w:r>
              <w:rPr>
                <w:rFonts w:hint="eastAsia" w:ascii="宋体"/>
                <w:bCs/>
                <w:sz w:val="18"/>
                <w:szCs w:val="18"/>
              </w:rPr>
              <w:t>1</w:t>
            </w:r>
          </w:p>
        </w:tc>
        <w:tc>
          <w:tcPr>
            <w:tcW w:w="3574" w:type="dxa"/>
            <w:noWrap w:val="0"/>
            <w:vAlign w:val="center"/>
          </w:tcPr>
          <w:p w14:paraId="5FAA75EF">
            <w:pPr>
              <w:jc w:val="center"/>
              <w:rPr>
                <w:rFonts w:hint="eastAsia" w:ascii="宋体" w:hAnsi="宋体"/>
                <w:bCs/>
                <w:sz w:val="18"/>
                <w:szCs w:val="18"/>
              </w:rPr>
            </w:pPr>
            <w:r>
              <w:rPr>
                <w:rFonts w:hint="eastAsia" w:ascii="宋体" w:hAnsi="宋体"/>
                <w:bCs/>
                <w:sz w:val="18"/>
                <w:szCs w:val="18"/>
              </w:rPr>
              <w:t>垂直间距</w:t>
            </w:r>
          </w:p>
        </w:tc>
        <w:tc>
          <w:tcPr>
            <w:tcW w:w="3575" w:type="dxa"/>
            <w:noWrap w:val="0"/>
            <w:vAlign w:val="center"/>
          </w:tcPr>
          <w:p w14:paraId="7DC6ED0A">
            <w:pPr>
              <w:jc w:val="center"/>
              <w:rPr>
                <w:rFonts w:hint="eastAsia" w:ascii="宋体" w:eastAsia="宋体"/>
                <w:bCs/>
                <w:sz w:val="18"/>
                <w:szCs w:val="18"/>
                <w:highlight w:val="yellow"/>
                <w:lang w:eastAsia="zh-CN"/>
              </w:rPr>
            </w:pPr>
            <w:r>
              <w:rPr>
                <w:rFonts w:hint="eastAsia" w:ascii="宋体"/>
                <w:bCs/>
                <w:sz w:val="18"/>
                <w:szCs w:val="18"/>
              </w:rPr>
              <w:t>1号</w:t>
            </w:r>
            <w:r>
              <w:rPr>
                <w:rFonts w:hint="eastAsia" w:ascii="宋体"/>
                <w:bCs/>
                <w:sz w:val="18"/>
                <w:szCs w:val="18"/>
                <w:lang w:eastAsia="zh-CN"/>
              </w:rPr>
              <w:t>、</w:t>
            </w:r>
            <w:r>
              <w:rPr>
                <w:rFonts w:hint="eastAsia" w:ascii="宋体"/>
                <w:bCs/>
                <w:sz w:val="18"/>
                <w:szCs w:val="18"/>
              </w:rPr>
              <w:t>2号</w:t>
            </w:r>
            <w:r>
              <w:rPr>
                <w:rFonts w:hint="eastAsia" w:ascii="宋体"/>
                <w:bCs/>
                <w:sz w:val="18"/>
                <w:szCs w:val="18"/>
                <w:lang w:eastAsia="zh-CN"/>
              </w:rPr>
              <w:t>、</w:t>
            </w:r>
            <w:r>
              <w:rPr>
                <w:rFonts w:hint="eastAsia" w:ascii="宋体"/>
                <w:bCs/>
                <w:sz w:val="18"/>
                <w:szCs w:val="18"/>
              </w:rPr>
              <w:t>3号</w:t>
            </w:r>
          </w:p>
        </w:tc>
      </w:tr>
      <w:tr w14:paraId="034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noWrap w:val="0"/>
            <w:vAlign w:val="center"/>
          </w:tcPr>
          <w:p w14:paraId="0C33BF67">
            <w:pPr>
              <w:jc w:val="center"/>
              <w:rPr>
                <w:rFonts w:hint="eastAsia" w:ascii="宋体" w:eastAsia="宋体"/>
                <w:bCs/>
                <w:sz w:val="18"/>
                <w:szCs w:val="18"/>
                <w:lang w:val="en-US" w:eastAsia="zh-CN"/>
              </w:rPr>
            </w:pPr>
            <w:r>
              <w:rPr>
                <w:rFonts w:hint="eastAsia" w:ascii="宋体"/>
                <w:bCs/>
                <w:sz w:val="18"/>
                <w:szCs w:val="18"/>
                <w:lang w:val="en-US" w:eastAsia="zh-CN"/>
              </w:rPr>
              <w:t>2</w:t>
            </w:r>
          </w:p>
        </w:tc>
        <w:tc>
          <w:tcPr>
            <w:tcW w:w="3574" w:type="dxa"/>
            <w:noWrap w:val="0"/>
            <w:vAlign w:val="center"/>
          </w:tcPr>
          <w:p w14:paraId="16DF0D27">
            <w:pPr>
              <w:jc w:val="center"/>
              <w:rPr>
                <w:rFonts w:hint="eastAsia" w:ascii="宋体" w:hAnsi="宋体"/>
                <w:bCs/>
                <w:sz w:val="18"/>
                <w:szCs w:val="18"/>
              </w:rPr>
            </w:pPr>
            <w:r>
              <w:rPr>
                <w:rFonts w:hint="eastAsia" w:ascii="宋体" w:hAnsi="宋体"/>
                <w:bCs/>
                <w:sz w:val="18"/>
                <w:szCs w:val="18"/>
              </w:rPr>
              <w:t>下颏带强度</w:t>
            </w:r>
          </w:p>
        </w:tc>
        <w:tc>
          <w:tcPr>
            <w:tcW w:w="3575" w:type="dxa"/>
            <w:noWrap w:val="0"/>
            <w:vAlign w:val="center"/>
          </w:tcPr>
          <w:p w14:paraId="17DF641B">
            <w:pPr>
              <w:jc w:val="center"/>
              <w:rPr>
                <w:rFonts w:hint="eastAsia" w:ascii="宋体"/>
                <w:bCs/>
                <w:sz w:val="18"/>
                <w:szCs w:val="18"/>
                <w:highlight w:val="none"/>
              </w:rPr>
            </w:pPr>
            <w:r>
              <w:rPr>
                <w:rFonts w:hint="eastAsia" w:ascii="宋体"/>
                <w:bCs/>
                <w:sz w:val="18"/>
                <w:szCs w:val="18"/>
              </w:rPr>
              <w:t>4号</w:t>
            </w:r>
          </w:p>
        </w:tc>
      </w:tr>
      <w:tr w14:paraId="2AEB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noWrap w:val="0"/>
            <w:vAlign w:val="center"/>
          </w:tcPr>
          <w:p w14:paraId="3970D470">
            <w:pPr>
              <w:jc w:val="center"/>
              <w:rPr>
                <w:rFonts w:hint="eastAsia" w:ascii="宋体" w:eastAsia="宋体"/>
                <w:bCs/>
                <w:sz w:val="18"/>
                <w:szCs w:val="18"/>
                <w:lang w:eastAsia="zh-CN"/>
              </w:rPr>
            </w:pPr>
            <w:r>
              <w:rPr>
                <w:rFonts w:hint="eastAsia" w:ascii="宋体"/>
                <w:bCs/>
                <w:sz w:val="18"/>
                <w:szCs w:val="18"/>
                <w:lang w:val="en-US" w:eastAsia="zh-CN"/>
              </w:rPr>
              <w:t>3</w:t>
            </w:r>
          </w:p>
        </w:tc>
        <w:tc>
          <w:tcPr>
            <w:tcW w:w="3574" w:type="dxa"/>
            <w:noWrap w:val="0"/>
            <w:vAlign w:val="center"/>
          </w:tcPr>
          <w:p w14:paraId="21B6DFE6">
            <w:pPr>
              <w:jc w:val="center"/>
              <w:rPr>
                <w:rFonts w:ascii="宋体"/>
                <w:bCs/>
                <w:sz w:val="18"/>
                <w:szCs w:val="18"/>
              </w:rPr>
            </w:pPr>
            <w:r>
              <w:rPr>
                <w:rFonts w:hint="eastAsia" w:ascii="宋体" w:hAnsi="宋体"/>
                <w:bCs/>
                <w:sz w:val="18"/>
                <w:szCs w:val="18"/>
              </w:rPr>
              <w:t>冲击吸收性能（高温、低温、浸水）</w:t>
            </w:r>
          </w:p>
        </w:tc>
        <w:tc>
          <w:tcPr>
            <w:tcW w:w="3575" w:type="dxa"/>
            <w:noWrap w:val="0"/>
            <w:vAlign w:val="center"/>
          </w:tcPr>
          <w:p w14:paraId="51B47199">
            <w:pPr>
              <w:jc w:val="center"/>
              <w:rPr>
                <w:rFonts w:ascii="宋体"/>
                <w:bCs/>
                <w:sz w:val="18"/>
                <w:szCs w:val="18"/>
              </w:rPr>
            </w:pPr>
            <w:r>
              <w:rPr>
                <w:rFonts w:hint="eastAsia" w:ascii="宋体"/>
                <w:bCs/>
                <w:sz w:val="18"/>
                <w:szCs w:val="18"/>
              </w:rPr>
              <w:t>1号</w:t>
            </w:r>
            <w:r>
              <w:rPr>
                <w:rFonts w:hint="eastAsia" w:ascii="宋体" w:hAnsi="宋体"/>
                <w:bCs/>
                <w:sz w:val="18"/>
                <w:szCs w:val="18"/>
              </w:rPr>
              <w:t>（高温）</w:t>
            </w:r>
            <w:r>
              <w:rPr>
                <w:rFonts w:hint="eastAsia" w:ascii="宋体"/>
                <w:bCs/>
                <w:sz w:val="18"/>
                <w:szCs w:val="18"/>
              </w:rPr>
              <w:t>、2号</w:t>
            </w:r>
            <w:r>
              <w:rPr>
                <w:rFonts w:hint="eastAsia" w:ascii="宋体" w:hAnsi="宋体"/>
                <w:bCs/>
                <w:sz w:val="18"/>
                <w:szCs w:val="18"/>
              </w:rPr>
              <w:t>（低温）</w:t>
            </w:r>
            <w:r>
              <w:rPr>
                <w:rFonts w:hint="eastAsia" w:ascii="宋体"/>
                <w:bCs/>
                <w:sz w:val="18"/>
                <w:szCs w:val="18"/>
              </w:rPr>
              <w:t>、3号</w:t>
            </w:r>
            <w:r>
              <w:rPr>
                <w:rFonts w:hint="eastAsia" w:ascii="宋体" w:hAnsi="宋体"/>
                <w:bCs/>
                <w:sz w:val="18"/>
                <w:szCs w:val="18"/>
              </w:rPr>
              <w:t>（浸水）</w:t>
            </w:r>
          </w:p>
        </w:tc>
      </w:tr>
      <w:tr w14:paraId="61EF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noWrap w:val="0"/>
            <w:vAlign w:val="center"/>
          </w:tcPr>
          <w:p w14:paraId="1679F4BD">
            <w:pPr>
              <w:jc w:val="center"/>
              <w:rPr>
                <w:rFonts w:hint="eastAsia" w:ascii="宋体" w:eastAsia="宋体"/>
                <w:bCs/>
                <w:sz w:val="18"/>
                <w:szCs w:val="18"/>
                <w:lang w:eastAsia="zh-CN"/>
              </w:rPr>
            </w:pPr>
            <w:r>
              <w:rPr>
                <w:rFonts w:hint="eastAsia" w:ascii="宋体"/>
                <w:bCs/>
                <w:sz w:val="18"/>
                <w:szCs w:val="18"/>
                <w:lang w:val="en-US" w:eastAsia="zh-CN"/>
              </w:rPr>
              <w:t>4</w:t>
            </w:r>
          </w:p>
        </w:tc>
        <w:tc>
          <w:tcPr>
            <w:tcW w:w="3574" w:type="dxa"/>
            <w:noWrap w:val="0"/>
            <w:vAlign w:val="center"/>
          </w:tcPr>
          <w:p w14:paraId="5FB91101">
            <w:pPr>
              <w:jc w:val="center"/>
              <w:rPr>
                <w:rFonts w:ascii="宋体"/>
                <w:bCs/>
                <w:sz w:val="18"/>
                <w:szCs w:val="18"/>
              </w:rPr>
            </w:pPr>
            <w:r>
              <w:rPr>
                <w:rFonts w:ascii="宋体"/>
                <w:bCs/>
                <w:sz w:val="18"/>
                <w:szCs w:val="18"/>
              </w:rPr>
              <w:t>耐穿刺性能</w:t>
            </w:r>
            <w:r>
              <w:rPr>
                <w:rFonts w:hint="eastAsia" w:ascii="宋体" w:hAnsi="宋体"/>
                <w:bCs/>
                <w:sz w:val="18"/>
                <w:szCs w:val="18"/>
              </w:rPr>
              <w:t>（高温、低温、浸水）</w:t>
            </w:r>
          </w:p>
        </w:tc>
        <w:tc>
          <w:tcPr>
            <w:tcW w:w="3575" w:type="dxa"/>
            <w:noWrap w:val="0"/>
            <w:vAlign w:val="center"/>
          </w:tcPr>
          <w:p w14:paraId="515DEFD8">
            <w:pPr>
              <w:jc w:val="center"/>
              <w:rPr>
                <w:rFonts w:ascii="宋体"/>
                <w:bCs/>
                <w:sz w:val="18"/>
                <w:szCs w:val="18"/>
              </w:rPr>
            </w:pPr>
            <w:r>
              <w:rPr>
                <w:rFonts w:hint="eastAsia" w:ascii="宋体"/>
                <w:bCs/>
                <w:sz w:val="18"/>
                <w:szCs w:val="18"/>
              </w:rPr>
              <w:t>4号</w:t>
            </w:r>
            <w:r>
              <w:rPr>
                <w:rFonts w:hint="eastAsia" w:ascii="宋体" w:hAnsi="宋体"/>
                <w:bCs/>
                <w:sz w:val="18"/>
                <w:szCs w:val="18"/>
              </w:rPr>
              <w:t>（高温）</w:t>
            </w:r>
            <w:r>
              <w:rPr>
                <w:rFonts w:hint="eastAsia" w:ascii="宋体"/>
                <w:bCs/>
                <w:sz w:val="18"/>
                <w:szCs w:val="18"/>
              </w:rPr>
              <w:t>、5号</w:t>
            </w:r>
            <w:r>
              <w:rPr>
                <w:rFonts w:hint="eastAsia" w:ascii="宋体" w:hAnsi="宋体"/>
                <w:bCs/>
                <w:sz w:val="18"/>
                <w:szCs w:val="18"/>
              </w:rPr>
              <w:t>（低温）</w:t>
            </w:r>
            <w:r>
              <w:rPr>
                <w:rFonts w:hint="eastAsia" w:ascii="宋体"/>
                <w:bCs/>
                <w:sz w:val="18"/>
                <w:szCs w:val="18"/>
              </w:rPr>
              <w:t>、6号</w:t>
            </w:r>
            <w:r>
              <w:rPr>
                <w:rFonts w:hint="eastAsia" w:ascii="宋体" w:hAnsi="宋体"/>
                <w:bCs/>
                <w:sz w:val="18"/>
                <w:szCs w:val="18"/>
              </w:rPr>
              <w:t>（浸水）</w:t>
            </w:r>
          </w:p>
        </w:tc>
      </w:tr>
    </w:tbl>
    <w:p w14:paraId="08C3F569">
      <w:pPr>
        <w:spacing w:line="360" w:lineRule="auto"/>
        <w:rPr>
          <w:rFonts w:hint="eastAsia" w:ascii="宋体" w:hAnsi="宋体"/>
          <w:bCs/>
          <w:sz w:val="10"/>
          <w:szCs w:val="10"/>
        </w:rPr>
      </w:pPr>
    </w:p>
    <w:p w14:paraId="1C96EE6F">
      <w:pPr>
        <w:spacing w:line="360" w:lineRule="auto"/>
        <w:ind w:firstLine="420" w:firstLineChars="200"/>
        <w:rPr>
          <w:rFonts w:hint="eastAsia"/>
        </w:rPr>
      </w:pPr>
      <w:r>
        <w:rPr>
          <w:rFonts w:hint="eastAsia" w:ascii="宋体" w:hAnsi="宋体"/>
          <w:bCs/>
          <w:szCs w:val="21"/>
        </w:rPr>
        <w:t>3.冲击吸收性能和耐穿刺性能检测应保留其试验后样品状态的照片。</w:t>
      </w:r>
    </w:p>
    <w:p w14:paraId="62426F6B">
      <w:pPr>
        <w:snapToGrid w:val="0"/>
        <w:spacing w:line="360" w:lineRule="auto"/>
        <w:ind w:firstLine="422" w:firstLineChars="200"/>
        <w:outlineLvl w:val="0"/>
        <w:rPr>
          <w:rFonts w:hint="eastAsia"/>
        </w:rPr>
      </w:pPr>
      <w:r>
        <w:rPr>
          <w:rFonts w:hint="eastAsia"/>
          <w:b/>
          <w:bCs/>
        </w:rPr>
        <w:t>（二）检验结论</w:t>
      </w:r>
    </w:p>
    <w:p w14:paraId="08EAC123">
      <w:pPr>
        <w:snapToGrid w:val="0"/>
        <w:spacing w:line="360" w:lineRule="auto"/>
        <w:ind w:firstLine="420" w:firstLineChars="200"/>
        <w:rPr>
          <w:rFonts w:hint="eastAsia" w:ascii="宋体" w:hAnsi="宋体" w:eastAsia="宋体" w:cs="宋体"/>
          <w:highlight w:val="yellow"/>
          <w:lang w:eastAsia="zh-CN"/>
        </w:rPr>
      </w:pPr>
      <w:r>
        <w:rPr>
          <w:rFonts w:hint="eastAsia" w:ascii="宋体" w:hAnsi="宋体" w:cs="宋体"/>
        </w:rPr>
        <w:t>1.经抽样检验，所检项目符合GB 2811-2019标准，依据《</w:t>
      </w:r>
      <w:r>
        <w:rPr>
          <w:rFonts w:hint="eastAsia" w:ascii="宋体" w:hAnsi="宋体" w:cs="宋体"/>
          <w:lang w:eastAsia="zh-CN"/>
        </w:rPr>
        <w:t>2026</w:t>
      </w:r>
      <w:r>
        <w:rPr>
          <w:rFonts w:hint="eastAsia" w:ascii="宋体" w:hAnsi="宋体" w:cs="宋体"/>
        </w:rPr>
        <w:t>年</w:t>
      </w:r>
      <w:r>
        <w:rPr>
          <w:rFonts w:hint="eastAsia" w:ascii="宋体" w:hAnsi="宋体" w:cs="宋体"/>
          <w:lang w:eastAsia="zh-CN"/>
        </w:rPr>
        <w:t>巩留县</w:t>
      </w:r>
      <w:r>
        <w:rPr>
          <w:rFonts w:hint="eastAsia" w:ascii="宋体" w:hAnsi="宋体" w:cs="宋体"/>
        </w:rPr>
        <w:t>安全帽产品质量监督抽查实施细则》，</w:t>
      </w:r>
      <w:r>
        <w:rPr>
          <w:color w:val="000000"/>
        </w:rPr>
        <w:t>判定为</w:t>
      </w:r>
      <w:r>
        <w:rPr>
          <w:rFonts w:hint="eastAsia"/>
          <w:color w:val="000000"/>
        </w:rPr>
        <w:t>未发现不</w:t>
      </w:r>
      <w:r>
        <w:rPr>
          <w:color w:val="000000"/>
        </w:rPr>
        <w:t>合格</w:t>
      </w:r>
      <w:r>
        <w:rPr>
          <w:rFonts w:hint="eastAsia"/>
          <w:color w:val="000000"/>
          <w:lang w:eastAsia="zh-CN"/>
        </w:rPr>
        <w:t>。</w:t>
      </w:r>
    </w:p>
    <w:p w14:paraId="14F08FFE">
      <w:pPr>
        <w:snapToGrid w:val="0"/>
        <w:spacing w:line="360" w:lineRule="auto"/>
        <w:ind w:firstLine="420" w:firstLineChars="200"/>
        <w:rPr>
          <w:rFonts w:hint="eastAsia" w:ascii="宋体" w:hAnsi="宋体" w:eastAsia="宋体" w:cs="宋体"/>
          <w:lang w:eastAsia="zh-CN"/>
        </w:rPr>
      </w:pPr>
      <w:r>
        <w:rPr>
          <w:rFonts w:hint="eastAsia" w:ascii="宋体" w:hAnsi="宋体" w:cs="宋体"/>
        </w:rPr>
        <w:t>2.经抽样检验， XX项目不符合GB 2811-2019标准，依据《</w:t>
      </w:r>
      <w:r>
        <w:rPr>
          <w:rFonts w:hint="eastAsia" w:ascii="宋体" w:hAnsi="宋体" w:cs="宋体"/>
          <w:lang w:eastAsia="zh-CN"/>
        </w:rPr>
        <w:t>2026</w:t>
      </w:r>
      <w:r>
        <w:rPr>
          <w:rFonts w:hint="eastAsia" w:ascii="宋体" w:hAnsi="宋体" w:cs="宋体"/>
        </w:rPr>
        <w:t>年</w:t>
      </w:r>
      <w:r>
        <w:rPr>
          <w:rFonts w:hint="eastAsia" w:ascii="宋体" w:hAnsi="宋体" w:cs="宋体"/>
          <w:lang w:eastAsia="zh-CN"/>
        </w:rPr>
        <w:t>巩留县</w:t>
      </w:r>
      <w:r>
        <w:rPr>
          <w:rFonts w:hint="eastAsia" w:ascii="宋体" w:hAnsi="宋体" w:cs="宋体"/>
        </w:rPr>
        <w:t>安全帽产品质量监督抽查实施细则》，</w:t>
      </w:r>
      <w:r>
        <w:rPr>
          <w:color w:val="000000"/>
        </w:rPr>
        <w:t>判定为</w:t>
      </w:r>
      <w:r>
        <w:rPr>
          <w:rFonts w:hint="eastAsia"/>
          <w:color w:val="000000"/>
        </w:rPr>
        <w:t>被抽查产品不合格</w:t>
      </w:r>
      <w:r>
        <w:rPr>
          <w:rFonts w:hint="eastAsia"/>
          <w:color w:val="000000"/>
          <w:lang w:eastAsia="zh-CN"/>
        </w:rPr>
        <w:t>。</w:t>
      </w:r>
    </w:p>
    <w:p w14:paraId="328A6EA6">
      <w:pPr>
        <w:adjustRightInd w:val="0"/>
        <w:snapToGrid w:val="0"/>
        <w:spacing w:line="360" w:lineRule="auto"/>
        <w:ind w:firstLine="422" w:firstLineChars="200"/>
        <w:rPr>
          <w:rFonts w:hint="eastAsia" w:ascii="黑体" w:hAnsi="黑体" w:eastAsia="黑体"/>
          <w:b/>
          <w:color w:val="000000"/>
          <w:szCs w:val="21"/>
        </w:rPr>
      </w:pPr>
    </w:p>
    <w:p w14:paraId="27C95D24">
      <w:pPr>
        <w:adjustRightInd w:val="0"/>
        <w:snapToGrid w:val="0"/>
        <w:spacing w:line="360" w:lineRule="auto"/>
        <w:ind w:firstLine="422" w:firstLineChars="200"/>
        <w:outlineLvl w:val="0"/>
        <w:rPr>
          <w:rFonts w:ascii="黑体" w:hAnsi="黑体" w:eastAsia="黑体"/>
          <w:b/>
          <w:color w:val="000000"/>
          <w:szCs w:val="21"/>
        </w:rPr>
      </w:pPr>
      <w:r>
        <w:rPr>
          <w:rFonts w:hint="eastAsia" w:ascii="黑体" w:hAnsi="黑体" w:eastAsia="黑体"/>
          <w:b/>
          <w:color w:val="000000"/>
          <w:szCs w:val="21"/>
        </w:rPr>
        <w:t>七、工作分工</w:t>
      </w:r>
    </w:p>
    <w:p w14:paraId="3FC7D7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方正仿宋简体"/>
          <w:szCs w:val="21"/>
        </w:rPr>
      </w:pPr>
      <w:r>
        <w:rPr>
          <w:rFonts w:hint="eastAsia" w:ascii="宋体" w:hAnsi="宋体" w:cs="方正仿宋简体"/>
          <w:szCs w:val="21"/>
        </w:rPr>
        <w:t>按照</w:t>
      </w:r>
      <w:r>
        <w:rPr>
          <w:rFonts w:hint="eastAsia" w:ascii="宋体" w:hAnsi="宋体" w:cs="方正仿宋简体"/>
          <w:szCs w:val="21"/>
          <w:lang w:eastAsia="zh-CN"/>
        </w:rPr>
        <w:t>巩留县</w:t>
      </w:r>
      <w:r>
        <w:rPr>
          <w:rFonts w:hint="eastAsia" w:ascii="宋体" w:hAnsi="宋体" w:cs="方正仿宋简体"/>
          <w:szCs w:val="21"/>
        </w:rPr>
        <w:t>市场监督管理局文件实施抽样检验工作，抽查任务由</w:t>
      </w:r>
      <w:r>
        <w:rPr>
          <w:rFonts w:hint="eastAsia" w:ascii="宋体" w:hAnsi="宋体" w:cs="方正仿宋简体"/>
          <w:szCs w:val="21"/>
          <w:lang w:val="en-US" w:eastAsia="zh-CN"/>
        </w:rPr>
        <w:t>招商新疆质量检测技术研究院有限公司</w:t>
      </w:r>
      <w:r>
        <w:rPr>
          <w:rFonts w:hint="eastAsia" w:ascii="宋体" w:hAnsi="宋体" w:cs="方正仿宋简体"/>
          <w:szCs w:val="21"/>
        </w:rPr>
        <w:t>承担，</w:t>
      </w:r>
      <w:r>
        <w:rPr>
          <w:rFonts w:hint="eastAsia" w:ascii="宋体" w:hAnsi="宋体" w:cs="方正仿宋简体"/>
          <w:color w:val="000000"/>
          <w:sz w:val="21"/>
          <w:szCs w:val="21"/>
        </w:rPr>
        <w:t>监督抽查采取抽检分离</w:t>
      </w:r>
      <w:r>
        <w:rPr>
          <w:rFonts w:hint="eastAsia" w:ascii="宋体" w:hAnsi="宋体" w:cs="方正仿宋简体"/>
          <w:szCs w:val="21"/>
        </w:rPr>
        <w:t>方式，抽样人员不得参与检验工作。抽样检验计划见表3。</w:t>
      </w:r>
    </w:p>
    <w:p w14:paraId="16CA2897">
      <w:pPr>
        <w:widowControl/>
        <w:jc w:val="center"/>
        <w:rPr>
          <w:rFonts w:ascii="宋体"/>
          <w:sz w:val="18"/>
          <w:szCs w:val="18"/>
        </w:rPr>
      </w:pPr>
      <w:r>
        <w:rPr>
          <w:rFonts w:hint="eastAsia" w:ascii="宋体" w:hAnsi="宋体"/>
          <w:sz w:val="18"/>
          <w:szCs w:val="18"/>
        </w:rPr>
        <w:t>表3  抽样检验计划表</w:t>
      </w:r>
    </w:p>
    <w:tbl>
      <w:tblPr>
        <w:tblStyle w:val="13"/>
        <w:tblW w:w="0" w:type="auto"/>
        <w:jc w:val="center"/>
        <w:tblLayout w:type="fixed"/>
        <w:tblCellMar>
          <w:top w:w="0" w:type="dxa"/>
          <w:left w:w="108" w:type="dxa"/>
          <w:bottom w:w="0" w:type="dxa"/>
          <w:right w:w="108" w:type="dxa"/>
        </w:tblCellMar>
      </w:tblPr>
      <w:tblGrid>
        <w:gridCol w:w="1429"/>
        <w:gridCol w:w="3196"/>
        <w:gridCol w:w="1917"/>
        <w:gridCol w:w="1382"/>
      </w:tblGrid>
      <w:tr w14:paraId="62D54A8F">
        <w:tblPrEx>
          <w:tblCellMar>
            <w:top w:w="0" w:type="dxa"/>
            <w:left w:w="108" w:type="dxa"/>
            <w:bottom w:w="0" w:type="dxa"/>
            <w:right w:w="108" w:type="dxa"/>
          </w:tblCellMar>
        </w:tblPrEx>
        <w:trPr>
          <w:trHeight w:val="510"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E06B057">
            <w:pPr>
              <w:widowControl/>
              <w:jc w:val="center"/>
              <w:textAlignment w:val="center"/>
              <w:rPr>
                <w:rFonts w:ascii="宋体" w:hAnsi="宋体" w:cs="仿宋"/>
                <w:sz w:val="18"/>
                <w:szCs w:val="18"/>
              </w:rPr>
            </w:pPr>
            <w:r>
              <w:rPr>
                <w:rFonts w:hint="eastAsia" w:ascii="宋体" w:hAnsi="宋体" w:cs="Sim Sun"/>
                <w:kern w:val="0"/>
                <w:sz w:val="18"/>
                <w:szCs w:val="18"/>
              </w:rPr>
              <w:t>产品名称</w:t>
            </w:r>
          </w:p>
        </w:tc>
        <w:tc>
          <w:tcPr>
            <w:tcW w:w="319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2DA27C3">
            <w:pPr>
              <w:widowControl/>
              <w:jc w:val="center"/>
              <w:textAlignment w:val="center"/>
              <w:rPr>
                <w:rFonts w:ascii="宋体" w:hAnsi="宋体" w:cs="Sim Sun"/>
                <w:kern w:val="0"/>
                <w:sz w:val="18"/>
                <w:szCs w:val="18"/>
              </w:rPr>
            </w:pPr>
            <w:r>
              <w:rPr>
                <w:rFonts w:hint="eastAsia" w:ascii="宋体" w:hAnsi="宋体" w:cs="Sim Sun"/>
                <w:kern w:val="0"/>
                <w:sz w:val="18"/>
                <w:szCs w:val="18"/>
              </w:rPr>
              <w:t>流通领域拟抽查批次数（批）</w:t>
            </w:r>
          </w:p>
        </w:tc>
        <w:tc>
          <w:tcPr>
            <w:tcW w:w="191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DA65D08">
            <w:pPr>
              <w:jc w:val="center"/>
              <w:rPr>
                <w:rFonts w:ascii="宋体" w:hAnsi="宋体"/>
                <w:sz w:val="18"/>
                <w:szCs w:val="18"/>
              </w:rPr>
            </w:pPr>
            <w:r>
              <w:rPr>
                <w:rFonts w:hint="eastAsia" w:ascii="宋体" w:hAnsi="宋体"/>
                <w:sz w:val="18"/>
                <w:szCs w:val="18"/>
              </w:rPr>
              <w:t>产品检验周期</w:t>
            </w:r>
          </w:p>
          <w:p w14:paraId="4CC11D12">
            <w:pPr>
              <w:jc w:val="center"/>
              <w:rPr>
                <w:rFonts w:ascii="宋体" w:hAnsi="宋体"/>
                <w:sz w:val="18"/>
                <w:szCs w:val="18"/>
              </w:rPr>
            </w:pPr>
            <w:r>
              <w:rPr>
                <w:rFonts w:hint="eastAsia" w:ascii="宋体" w:hAnsi="宋体"/>
                <w:sz w:val="18"/>
                <w:szCs w:val="18"/>
              </w:rPr>
              <w:t>（日</w:t>
            </w:r>
            <w:r>
              <w:rPr>
                <w:rFonts w:ascii="宋体" w:hAnsi="宋体"/>
                <w:sz w:val="18"/>
                <w:szCs w:val="18"/>
              </w:rPr>
              <w:t>/</w:t>
            </w:r>
            <w:r>
              <w:rPr>
                <w:rFonts w:hint="eastAsia" w:ascii="宋体" w:hAnsi="宋体"/>
                <w:sz w:val="18"/>
                <w:szCs w:val="18"/>
              </w:rPr>
              <w:t>批次）</w:t>
            </w:r>
          </w:p>
        </w:tc>
        <w:tc>
          <w:tcPr>
            <w:tcW w:w="1382"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33EBB0F">
            <w:pPr>
              <w:widowControl/>
              <w:jc w:val="center"/>
              <w:textAlignment w:val="center"/>
              <w:rPr>
                <w:rFonts w:hint="eastAsia" w:ascii="宋体" w:hAnsi="宋体" w:cs="Sim Sun"/>
                <w:kern w:val="0"/>
                <w:sz w:val="18"/>
                <w:szCs w:val="18"/>
              </w:rPr>
            </w:pPr>
            <w:r>
              <w:rPr>
                <w:rFonts w:hint="eastAsia" w:ascii="宋体" w:hAnsi="宋体" w:cs="Sim Sun"/>
                <w:kern w:val="0"/>
                <w:sz w:val="18"/>
                <w:szCs w:val="18"/>
              </w:rPr>
              <w:t>整体抽检工作</w:t>
            </w:r>
          </w:p>
          <w:p w14:paraId="5481AB0D">
            <w:pPr>
              <w:widowControl/>
              <w:jc w:val="center"/>
              <w:textAlignment w:val="center"/>
              <w:rPr>
                <w:rFonts w:ascii="宋体" w:hAnsi="宋体" w:cs="仿宋"/>
                <w:sz w:val="18"/>
                <w:szCs w:val="18"/>
              </w:rPr>
            </w:pPr>
            <w:r>
              <w:rPr>
                <w:rFonts w:hint="eastAsia" w:ascii="宋体" w:hAnsi="宋体" w:cs="Sim Sun"/>
                <w:kern w:val="0"/>
                <w:sz w:val="18"/>
                <w:szCs w:val="18"/>
              </w:rPr>
              <w:t>完成周期</w:t>
            </w:r>
            <w:r>
              <w:rPr>
                <w:rFonts w:ascii="宋体" w:hAnsi="宋体" w:cs="Sim Sun"/>
                <w:kern w:val="0"/>
                <w:sz w:val="18"/>
                <w:szCs w:val="18"/>
              </w:rPr>
              <w:t>(</w:t>
            </w:r>
            <w:r>
              <w:rPr>
                <w:rFonts w:hint="eastAsia" w:ascii="宋体" w:hAnsi="宋体" w:cs="Sim Sun"/>
                <w:kern w:val="0"/>
                <w:sz w:val="18"/>
                <w:szCs w:val="18"/>
              </w:rPr>
              <w:t>日</w:t>
            </w:r>
            <w:r>
              <w:rPr>
                <w:rFonts w:ascii="宋体" w:hAnsi="宋体" w:cs="Sim Sun"/>
                <w:kern w:val="0"/>
                <w:sz w:val="18"/>
                <w:szCs w:val="18"/>
              </w:rPr>
              <w:t>)</w:t>
            </w:r>
          </w:p>
        </w:tc>
      </w:tr>
      <w:tr w14:paraId="4B111039">
        <w:tblPrEx>
          <w:tblCellMar>
            <w:top w:w="0" w:type="dxa"/>
            <w:left w:w="108" w:type="dxa"/>
            <w:bottom w:w="0" w:type="dxa"/>
            <w:right w:w="108" w:type="dxa"/>
          </w:tblCellMar>
        </w:tblPrEx>
        <w:trPr>
          <w:trHeight w:val="510"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B8B173C">
            <w:pPr>
              <w:widowControl/>
              <w:jc w:val="center"/>
              <w:rPr>
                <w:rFonts w:ascii="宋体" w:hAnsi="宋体" w:cs="仿宋"/>
                <w:sz w:val="18"/>
                <w:szCs w:val="18"/>
              </w:rPr>
            </w:pPr>
            <w:r>
              <w:rPr>
                <w:rFonts w:hint="eastAsia" w:ascii="宋体" w:hAnsi="宋体" w:cs="仿宋"/>
                <w:sz w:val="18"/>
                <w:szCs w:val="18"/>
              </w:rPr>
              <w:t>安全帽</w:t>
            </w:r>
          </w:p>
        </w:tc>
        <w:tc>
          <w:tcPr>
            <w:tcW w:w="3196"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4DC6092B">
            <w:pPr>
              <w:widowControl/>
              <w:jc w:val="center"/>
              <w:textAlignment w:val="center"/>
              <w:rPr>
                <w:rFonts w:hint="default" w:ascii="宋体" w:hAnsi="宋体" w:eastAsia="宋体" w:cs="仿宋"/>
                <w:sz w:val="18"/>
                <w:szCs w:val="18"/>
                <w:lang w:val="en-US" w:eastAsia="zh-CN"/>
              </w:rPr>
            </w:pPr>
            <w:r>
              <w:rPr>
                <w:rFonts w:hint="eastAsia" w:ascii="宋体" w:hAnsi="宋体" w:cs="仿宋"/>
                <w:sz w:val="18"/>
                <w:szCs w:val="18"/>
                <w:lang w:val="en-US" w:eastAsia="zh-CN"/>
              </w:rPr>
              <w:t>2</w:t>
            </w:r>
          </w:p>
        </w:tc>
        <w:tc>
          <w:tcPr>
            <w:tcW w:w="191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E365C6F">
            <w:pPr>
              <w:widowControl/>
              <w:jc w:val="center"/>
              <w:textAlignment w:val="center"/>
              <w:rPr>
                <w:rFonts w:ascii="宋体" w:hAnsi="宋体" w:cs="仿宋"/>
                <w:sz w:val="18"/>
                <w:szCs w:val="18"/>
              </w:rPr>
            </w:pPr>
            <w:r>
              <w:rPr>
                <w:rFonts w:hint="eastAsia" w:ascii="宋体" w:hAnsi="宋体" w:cs="仿宋"/>
                <w:sz w:val="18"/>
                <w:szCs w:val="18"/>
              </w:rPr>
              <w:t>20</w:t>
            </w:r>
          </w:p>
        </w:tc>
        <w:tc>
          <w:tcPr>
            <w:tcW w:w="1382"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581E497">
            <w:pPr>
              <w:widowControl/>
              <w:jc w:val="center"/>
              <w:textAlignment w:val="center"/>
              <w:rPr>
                <w:rFonts w:ascii="宋体" w:hAnsi="宋体" w:cs="仿宋"/>
                <w:sz w:val="18"/>
                <w:szCs w:val="18"/>
              </w:rPr>
            </w:pPr>
            <w:r>
              <w:rPr>
                <w:rFonts w:hint="eastAsia" w:ascii="宋体" w:hAnsi="宋体" w:cs="仿宋"/>
                <w:sz w:val="18"/>
                <w:szCs w:val="18"/>
              </w:rPr>
              <w:t>50</w:t>
            </w:r>
          </w:p>
        </w:tc>
      </w:tr>
    </w:tbl>
    <w:p w14:paraId="38FC8194">
      <w:pPr>
        <w:spacing w:line="360" w:lineRule="auto"/>
        <w:ind w:firstLine="422" w:firstLineChars="200"/>
        <w:rPr>
          <w:rFonts w:hint="eastAsia" w:ascii="黑体" w:hAnsi="黑体" w:eastAsia="黑体"/>
          <w:b/>
        </w:rPr>
      </w:pPr>
    </w:p>
    <w:p w14:paraId="1A4CC7E2">
      <w:pPr>
        <w:spacing w:line="360" w:lineRule="auto"/>
        <w:ind w:firstLine="422" w:firstLineChars="200"/>
        <w:outlineLvl w:val="0"/>
        <w:rPr>
          <w:rFonts w:hint="eastAsia" w:ascii="黑体" w:hAnsi="黑体" w:eastAsia="黑体"/>
          <w:b/>
        </w:rPr>
      </w:pPr>
      <w:r>
        <w:rPr>
          <w:rFonts w:hint="eastAsia" w:ascii="黑体" w:hAnsi="黑体" w:eastAsia="黑体"/>
          <w:b/>
        </w:rPr>
        <w:t>八、进度要求</w:t>
      </w:r>
    </w:p>
    <w:p w14:paraId="608A245A">
      <w:pPr>
        <w:adjustRightInd w:val="0"/>
        <w:snapToGrid w:val="0"/>
        <w:spacing w:line="360" w:lineRule="auto"/>
        <w:ind w:firstLine="420"/>
        <w:rPr>
          <w:rFonts w:hint="eastAsia" w:ascii="黑体" w:hAnsi="黑体" w:eastAsia="黑体"/>
          <w:b/>
        </w:rPr>
      </w:pPr>
      <w:r>
        <w:rPr>
          <w:rFonts w:hint="eastAsia" w:ascii="宋体" w:hAnsi="宋体" w:cs="方正仿宋简体"/>
          <w:color w:val="000000"/>
          <w:szCs w:val="21"/>
        </w:rPr>
        <w:t>根据</w:t>
      </w:r>
      <w:r>
        <w:rPr>
          <w:rFonts w:hint="eastAsia" w:ascii="宋体" w:hAnsi="宋体" w:cs="方正仿宋简体"/>
          <w:color w:val="000000"/>
          <w:szCs w:val="21"/>
          <w:lang w:eastAsia="zh-CN"/>
        </w:rPr>
        <w:t>巩留县</w:t>
      </w:r>
      <w:r>
        <w:rPr>
          <w:rFonts w:hint="eastAsia" w:ascii="宋体" w:hAnsi="宋体" w:cs="方正仿宋简体"/>
          <w:color w:val="000000"/>
          <w:szCs w:val="21"/>
        </w:rPr>
        <w:t>市场监督管理局文件要求，明确各阶段工作的时间节点见表4。</w:t>
      </w:r>
    </w:p>
    <w:p w14:paraId="0D39FC86">
      <w:pPr>
        <w:adjustRightInd w:val="0"/>
        <w:snapToGrid w:val="0"/>
        <w:spacing w:line="360" w:lineRule="auto"/>
        <w:ind w:firstLine="420"/>
        <w:jc w:val="center"/>
        <w:rPr>
          <w:rFonts w:hint="eastAsia" w:ascii="宋体" w:hAnsi="宋体"/>
          <w:sz w:val="18"/>
          <w:szCs w:val="18"/>
        </w:rPr>
      </w:pPr>
      <w:r>
        <w:rPr>
          <w:rFonts w:hint="eastAsia" w:ascii="宋体" w:hAnsi="宋体"/>
          <w:sz w:val="18"/>
          <w:szCs w:val="18"/>
        </w:rPr>
        <w:t>表4</w:t>
      </w:r>
      <w:r>
        <w:rPr>
          <w:rFonts w:ascii="宋体" w:hAnsi="宋体"/>
          <w:sz w:val="18"/>
          <w:szCs w:val="18"/>
        </w:rPr>
        <w:t xml:space="preserve"> </w:t>
      </w:r>
      <w:r>
        <w:rPr>
          <w:rFonts w:hint="eastAsia" w:ascii="宋体" w:hAnsi="宋体"/>
          <w:sz w:val="18"/>
          <w:szCs w:val="18"/>
        </w:rPr>
        <w:t xml:space="preserve"> 抽样检验工作进度要求</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2DBB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61FAD5CB">
            <w:pPr>
              <w:jc w:val="center"/>
              <w:rPr>
                <w:rFonts w:hint="eastAsia" w:ascii="宋体" w:hAnsi="宋体"/>
                <w:sz w:val="18"/>
                <w:szCs w:val="18"/>
              </w:rPr>
            </w:pPr>
            <w:r>
              <w:rPr>
                <w:rFonts w:hint="eastAsia" w:ascii="宋体" w:hAnsi="宋体"/>
                <w:sz w:val="18"/>
                <w:szCs w:val="18"/>
              </w:rPr>
              <w:t>时间安排</w:t>
            </w:r>
          </w:p>
        </w:tc>
        <w:tc>
          <w:tcPr>
            <w:tcW w:w="4349" w:type="dxa"/>
            <w:noWrap w:val="0"/>
            <w:vAlign w:val="center"/>
          </w:tcPr>
          <w:p w14:paraId="7D51E8D2">
            <w:pPr>
              <w:jc w:val="center"/>
              <w:rPr>
                <w:rFonts w:hint="eastAsia" w:ascii="宋体" w:hAnsi="宋体"/>
                <w:sz w:val="18"/>
                <w:szCs w:val="18"/>
              </w:rPr>
            </w:pPr>
            <w:r>
              <w:rPr>
                <w:rFonts w:hint="eastAsia" w:ascii="宋体" w:hAnsi="宋体"/>
                <w:sz w:val="18"/>
                <w:szCs w:val="18"/>
              </w:rPr>
              <w:t>工作安排</w:t>
            </w:r>
          </w:p>
        </w:tc>
      </w:tr>
      <w:tr w14:paraId="6DA0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6B41E312">
            <w:pPr>
              <w:jc w:val="center"/>
              <w:rPr>
                <w:rFonts w:hint="eastAsia" w:ascii="宋体" w:hAnsi="宋体"/>
                <w:sz w:val="18"/>
                <w:szCs w:val="18"/>
              </w:rPr>
            </w:pPr>
            <w:r>
              <w:rPr>
                <w:rFonts w:hint="eastAsia" w:ascii="宋体" w:hAnsi="宋体"/>
                <w:sz w:val="18"/>
                <w:szCs w:val="18"/>
              </w:rPr>
              <w:t>任务部署后5日内</w:t>
            </w:r>
          </w:p>
        </w:tc>
        <w:tc>
          <w:tcPr>
            <w:tcW w:w="4349" w:type="dxa"/>
            <w:noWrap w:val="0"/>
            <w:vAlign w:val="center"/>
          </w:tcPr>
          <w:p w14:paraId="27F2513C">
            <w:pPr>
              <w:jc w:val="center"/>
              <w:rPr>
                <w:rFonts w:hint="eastAsia" w:ascii="宋体" w:hAnsi="宋体"/>
                <w:sz w:val="18"/>
                <w:szCs w:val="18"/>
              </w:rPr>
            </w:pPr>
            <w:r>
              <w:rPr>
                <w:rFonts w:hint="eastAsia" w:ascii="宋体" w:hAnsi="宋体"/>
                <w:sz w:val="18"/>
                <w:szCs w:val="18"/>
              </w:rPr>
              <w:t>抽样前准备工作</w:t>
            </w:r>
          </w:p>
        </w:tc>
      </w:tr>
      <w:tr w14:paraId="2265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457D1542">
            <w:pPr>
              <w:jc w:val="center"/>
              <w:rPr>
                <w:rFonts w:hint="eastAsia" w:ascii="宋体" w:hAnsi="宋体"/>
                <w:sz w:val="18"/>
                <w:szCs w:val="18"/>
              </w:rPr>
            </w:pPr>
            <w:r>
              <w:rPr>
                <w:rFonts w:hint="eastAsia" w:ascii="宋体" w:hAnsi="宋体"/>
                <w:sz w:val="18"/>
                <w:szCs w:val="18"/>
              </w:rPr>
              <w:t>以任务部署文件为准</w:t>
            </w:r>
          </w:p>
        </w:tc>
        <w:tc>
          <w:tcPr>
            <w:tcW w:w="4349" w:type="dxa"/>
            <w:noWrap w:val="0"/>
            <w:vAlign w:val="center"/>
          </w:tcPr>
          <w:p w14:paraId="4B317089">
            <w:pPr>
              <w:jc w:val="center"/>
              <w:rPr>
                <w:rFonts w:hint="eastAsia" w:ascii="宋体" w:hAnsi="宋体"/>
                <w:sz w:val="18"/>
                <w:szCs w:val="18"/>
              </w:rPr>
            </w:pPr>
            <w:r>
              <w:rPr>
                <w:rFonts w:hint="eastAsia" w:ascii="宋体" w:hAnsi="宋体"/>
                <w:sz w:val="18"/>
                <w:szCs w:val="18"/>
              </w:rPr>
              <w:t>实施抽样</w:t>
            </w:r>
          </w:p>
        </w:tc>
      </w:tr>
      <w:tr w14:paraId="4A857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37C1D0F6">
            <w:pPr>
              <w:jc w:val="center"/>
              <w:rPr>
                <w:rFonts w:hint="eastAsia" w:ascii="宋体" w:hAnsi="宋体"/>
                <w:sz w:val="18"/>
                <w:szCs w:val="18"/>
              </w:rPr>
            </w:pPr>
            <w:r>
              <w:rPr>
                <w:rFonts w:hint="eastAsia" w:ascii="宋体" w:hAnsi="宋体"/>
                <w:sz w:val="18"/>
                <w:szCs w:val="18"/>
              </w:rPr>
              <w:t>整体抽样工作结束后的1个检验完成周期内</w:t>
            </w:r>
          </w:p>
        </w:tc>
        <w:tc>
          <w:tcPr>
            <w:tcW w:w="4349" w:type="dxa"/>
            <w:noWrap w:val="0"/>
            <w:vAlign w:val="center"/>
          </w:tcPr>
          <w:p w14:paraId="09B8856F">
            <w:pPr>
              <w:jc w:val="center"/>
              <w:rPr>
                <w:rFonts w:hint="eastAsia" w:ascii="宋体" w:hAnsi="宋体"/>
                <w:sz w:val="18"/>
                <w:szCs w:val="18"/>
              </w:rPr>
            </w:pPr>
            <w:r>
              <w:rPr>
                <w:rFonts w:hint="eastAsia" w:ascii="宋体" w:hAnsi="宋体"/>
                <w:sz w:val="18"/>
                <w:szCs w:val="18"/>
              </w:rPr>
              <w:t>实施检验</w:t>
            </w:r>
          </w:p>
        </w:tc>
      </w:tr>
      <w:tr w14:paraId="2C17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34950CB0">
            <w:pPr>
              <w:jc w:val="center"/>
              <w:rPr>
                <w:rFonts w:hint="eastAsia" w:ascii="宋体" w:hAnsi="宋体"/>
                <w:sz w:val="18"/>
                <w:szCs w:val="18"/>
              </w:rPr>
            </w:pPr>
            <w:r>
              <w:rPr>
                <w:rFonts w:hint="eastAsia" w:ascii="宋体" w:hAnsi="宋体"/>
                <w:sz w:val="18"/>
                <w:szCs w:val="18"/>
              </w:rPr>
              <w:t>检验工作完成5日内</w:t>
            </w:r>
          </w:p>
        </w:tc>
        <w:tc>
          <w:tcPr>
            <w:tcW w:w="4349" w:type="dxa"/>
            <w:noWrap w:val="0"/>
            <w:vAlign w:val="center"/>
          </w:tcPr>
          <w:p w14:paraId="45731753">
            <w:pPr>
              <w:jc w:val="center"/>
              <w:rPr>
                <w:rFonts w:hint="eastAsia" w:ascii="宋体" w:hAnsi="宋体"/>
                <w:sz w:val="18"/>
                <w:szCs w:val="18"/>
              </w:rPr>
            </w:pPr>
            <w:r>
              <w:rPr>
                <w:rFonts w:hint="eastAsia" w:ascii="宋体" w:hAnsi="宋体"/>
                <w:sz w:val="18"/>
                <w:szCs w:val="18"/>
              </w:rPr>
              <w:t>检验报告及结果通知发放</w:t>
            </w:r>
          </w:p>
        </w:tc>
      </w:tr>
      <w:tr w14:paraId="7963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4202" w:type="dxa"/>
            <w:noWrap w:val="0"/>
            <w:vAlign w:val="center"/>
          </w:tcPr>
          <w:p w14:paraId="047C0E13">
            <w:pPr>
              <w:jc w:val="center"/>
              <w:rPr>
                <w:rFonts w:hint="eastAsia" w:ascii="宋体" w:hAnsi="宋体"/>
                <w:sz w:val="18"/>
                <w:szCs w:val="18"/>
              </w:rPr>
            </w:pPr>
            <w:r>
              <w:rPr>
                <w:rFonts w:hint="eastAsia" w:ascii="宋体" w:hAnsi="宋体"/>
                <w:sz w:val="18"/>
                <w:szCs w:val="18"/>
              </w:rPr>
              <w:t>汇总上报（具体时间以通知文件为准）</w:t>
            </w:r>
          </w:p>
        </w:tc>
        <w:tc>
          <w:tcPr>
            <w:tcW w:w="4349" w:type="dxa"/>
            <w:noWrap w:val="0"/>
            <w:vAlign w:val="center"/>
          </w:tcPr>
          <w:p w14:paraId="62C1EC13">
            <w:pPr>
              <w:jc w:val="center"/>
              <w:rPr>
                <w:rFonts w:hint="eastAsia" w:ascii="宋体" w:hAnsi="宋体"/>
                <w:sz w:val="18"/>
                <w:szCs w:val="18"/>
              </w:rPr>
            </w:pPr>
            <w:r>
              <w:rPr>
                <w:rFonts w:hint="eastAsia" w:ascii="宋体" w:hAnsi="宋体"/>
                <w:sz w:val="18"/>
                <w:szCs w:val="18"/>
              </w:rPr>
              <w:t>结果上报</w:t>
            </w:r>
          </w:p>
        </w:tc>
      </w:tr>
    </w:tbl>
    <w:p w14:paraId="528D5CE6">
      <w:pPr>
        <w:adjustRightInd w:val="0"/>
        <w:snapToGrid w:val="0"/>
        <w:spacing w:line="360" w:lineRule="auto"/>
        <w:jc w:val="left"/>
        <w:rPr>
          <w:rFonts w:hint="eastAsia" w:ascii="黑体" w:hAnsi="黑体" w:eastAsia="黑体"/>
          <w:b/>
          <w:szCs w:val="21"/>
        </w:rPr>
      </w:pPr>
    </w:p>
    <w:p w14:paraId="7F0587F9">
      <w:pPr>
        <w:numPr>
          <w:ilvl w:val="0"/>
          <w:numId w:val="1"/>
        </w:numPr>
        <w:adjustRightInd w:val="0"/>
        <w:snapToGrid w:val="0"/>
        <w:spacing w:line="360" w:lineRule="auto"/>
        <w:ind w:firstLine="422" w:firstLineChars="200"/>
        <w:rPr>
          <w:rFonts w:hint="eastAsia" w:ascii="黑体" w:hAnsi="黑体" w:eastAsia="黑体"/>
          <w:b/>
          <w:szCs w:val="21"/>
        </w:rPr>
      </w:pPr>
      <w:r>
        <w:rPr>
          <w:rFonts w:hint="eastAsia" w:ascii="黑体" w:hAnsi="黑体" w:eastAsia="黑体"/>
          <w:b/>
          <w:szCs w:val="21"/>
        </w:rPr>
        <w:t>其他注意事项</w:t>
      </w:r>
    </w:p>
    <w:p w14:paraId="189950AE">
      <w:pPr>
        <w:spacing w:line="360" w:lineRule="auto"/>
        <w:ind w:firstLine="420" w:firstLineChars="200"/>
        <w:rPr>
          <w:szCs w:val="21"/>
        </w:rPr>
      </w:pPr>
      <w:r>
        <w:rPr>
          <w:rFonts w:hint="eastAsia"/>
          <w:szCs w:val="21"/>
        </w:rPr>
        <w:t>因</w:t>
      </w:r>
      <w:r>
        <w:rPr>
          <w:szCs w:val="21"/>
        </w:rPr>
        <w:t>外包装开封</w:t>
      </w:r>
      <w:r>
        <w:rPr>
          <w:rFonts w:hint="eastAsia"/>
          <w:szCs w:val="21"/>
        </w:rPr>
        <w:t>造成被抽查产品不符合检验要求的样品不予抽取</w:t>
      </w:r>
      <w:r>
        <w:rPr>
          <w:szCs w:val="21"/>
        </w:rPr>
        <w:t>。</w:t>
      </w:r>
    </w:p>
    <w:p w14:paraId="26D7EA1D">
      <w:pPr>
        <w:snapToGrid w:val="0"/>
        <w:spacing w:line="360" w:lineRule="auto"/>
        <w:ind w:firstLine="420" w:firstLineChars="200"/>
        <w:rPr>
          <w:rFonts w:ascii="宋体" w:cs="宋体"/>
          <w:kern w:val="0"/>
          <w:szCs w:val="21"/>
        </w:rPr>
      </w:pPr>
      <w:r>
        <w:rPr>
          <w:rFonts w:hint="eastAsia" w:ascii="宋体" w:hAnsi="宋体" w:cs="宋体"/>
          <w:kern w:val="0"/>
          <w:szCs w:val="21"/>
        </w:rPr>
        <w:t>按有关规定填写抽样单</w:t>
      </w:r>
      <w:r>
        <w:rPr>
          <w:rFonts w:hint="eastAsia" w:ascii="宋体" w:hAnsi="宋体"/>
          <w:szCs w:val="21"/>
        </w:rPr>
        <w:t>，并记录被抽查产品及经销商户相关信息。</w:t>
      </w:r>
    </w:p>
    <w:p w14:paraId="208D0521">
      <w:pPr>
        <w:adjustRightInd w:val="0"/>
        <w:snapToGrid w:val="0"/>
        <w:spacing w:line="360" w:lineRule="auto"/>
        <w:ind w:firstLine="420" w:firstLineChars="200"/>
        <w:rPr>
          <w:rFonts w:hint="eastAsia" w:ascii="黑体" w:hAnsi="黑体" w:eastAsia="黑体"/>
          <w:b/>
          <w:szCs w:val="21"/>
        </w:rPr>
      </w:pPr>
      <w:r>
        <w:rPr>
          <w:rFonts w:hint="eastAsia" w:hAnsi="宋体"/>
        </w:rPr>
        <w:t>对于产品检验所需的样品等信息，需要被抽</w:t>
      </w:r>
      <w:r>
        <w:rPr>
          <w:rFonts w:hint="eastAsia" w:ascii="宋体" w:hAnsi="宋体"/>
          <w:szCs w:val="21"/>
        </w:rPr>
        <w:t>商户</w:t>
      </w:r>
      <w:r>
        <w:rPr>
          <w:rFonts w:hint="eastAsia" w:hAnsi="宋体"/>
        </w:rPr>
        <w:t>提供的，应在抽样现场获取，并经</w:t>
      </w:r>
      <w:r>
        <w:rPr>
          <w:rFonts w:hint="eastAsia" w:ascii="宋体" w:hAnsi="宋体"/>
          <w:szCs w:val="21"/>
        </w:rPr>
        <w:t>商户</w:t>
      </w:r>
      <w:r>
        <w:rPr>
          <w:rFonts w:hint="eastAsia" w:hAnsi="宋体"/>
        </w:rPr>
        <w:t>确认。</w:t>
      </w:r>
    </w:p>
    <w:p w14:paraId="68F2D492">
      <w:pPr>
        <w:snapToGrid w:val="0"/>
        <w:spacing w:line="360" w:lineRule="auto"/>
        <w:ind w:firstLine="420" w:firstLineChars="200"/>
        <w:jc w:val="left"/>
        <w:rPr>
          <w:rFonts w:hint="eastAsia" w:ascii="宋体" w:hAnsi="宋体"/>
        </w:rPr>
      </w:pPr>
      <w:r>
        <w:rPr>
          <w:rFonts w:hint="eastAsia" w:ascii="宋体" w:hAnsi="宋体"/>
        </w:rPr>
        <w:t>本次监督抽查抽样方法、检验依据、检验项目、判定规则按《</w:t>
      </w:r>
      <w:r>
        <w:rPr>
          <w:rFonts w:hint="eastAsia" w:ascii="宋体" w:hAnsi="宋体"/>
          <w:lang w:eastAsia="zh-CN"/>
        </w:rPr>
        <w:t>2026</w:t>
      </w:r>
      <w:r>
        <w:rPr>
          <w:rFonts w:hint="eastAsia" w:ascii="宋体" w:hAnsi="宋体"/>
        </w:rPr>
        <w:t>年</w:t>
      </w:r>
      <w:r>
        <w:rPr>
          <w:rFonts w:hint="eastAsia" w:ascii="宋体" w:hAnsi="宋体"/>
          <w:lang w:eastAsia="zh-CN"/>
        </w:rPr>
        <w:t>巩留县</w:t>
      </w:r>
      <w:r>
        <w:rPr>
          <w:rFonts w:hint="eastAsia" w:ascii="宋体" w:hAnsi="宋体"/>
        </w:rPr>
        <w:t>安全帽产品质量监督抽查实施细则》执行。</w:t>
      </w:r>
      <w:bookmarkStart w:id="0" w:name="_GoBack"/>
      <w:bookmarkEnd w:id="0"/>
    </w:p>
    <w:sectPr>
      <w:footerReference r:id="rId7" w:type="default"/>
      <w:pgSz w:w="11906" w:h="16838"/>
      <w:pgMar w:top="1588" w:right="1758" w:bottom="1361" w:left="1758"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1765B97-1D07-416E-909A-8E46577056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C7B2C41-97D4-4244-94BB-DDCD1191134C}"/>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DDCBE7B0-9EE6-4FC1-B948-07F512FD4DFB}"/>
  </w:font>
  <w:font w:name="方正小标宋_GBK">
    <w:panose1 w:val="02000000000000000000"/>
    <w:charset w:val="86"/>
    <w:family w:val="auto"/>
    <w:pitch w:val="default"/>
    <w:sig w:usb0="A00002BF" w:usb1="38CF7CFA" w:usb2="00082016" w:usb3="00000000" w:csb0="00040001" w:csb1="00000000"/>
    <w:embedRegular r:id="rId4" w:fontKey="{5F2A8191-DD9F-4EB4-B0C4-C880F25E887A}"/>
  </w:font>
  <w:font w:name="方正小标宋简体">
    <w:panose1 w:val="02010600010101010101"/>
    <w:charset w:val="86"/>
    <w:family w:val="auto"/>
    <w:pitch w:val="default"/>
    <w:sig w:usb0="00000001" w:usb1="080E0000" w:usb2="00000000" w:usb3="00000000" w:csb0="00040000" w:csb1="00000000"/>
    <w:embedRegular r:id="rId5" w:fontKey="{3ED62B79-F5ED-40EC-89FD-95494E9BE68E}"/>
  </w:font>
  <w:font w:name="方正仿宋简体">
    <w:panose1 w:val="02000000000000000000"/>
    <w:charset w:val="86"/>
    <w:family w:val="auto"/>
    <w:pitch w:val="default"/>
    <w:sig w:usb0="A00002BF" w:usb1="184F6CFA" w:usb2="00000012" w:usb3="00000000" w:csb0="00040001" w:csb1="00000000"/>
    <w:embedRegular r:id="rId6" w:fontKey="{35FD29B7-1FD8-4FD2-A196-612F17CABD13}"/>
  </w:font>
  <w:font w:name="Sim Sun">
    <w:altName w:val="宋体"/>
    <w:panose1 w:val="00000000000000000000"/>
    <w:charset w:val="86"/>
    <w:family w:val="auto"/>
    <w:pitch w:val="default"/>
    <w:sig w:usb0="00000000" w:usb1="00000000" w:usb2="00000010" w:usb3="00000000" w:csb0="00040000" w:csb1="00000000"/>
    <w:embedRegular r:id="rId7" w:fontKey="{FF987337-A610-4732-BAE6-9EEF50E3C2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014B2">
    <w:pPr>
      <w:pStyle w:val="9"/>
      <w:jc w:val="center"/>
    </w:pPr>
    <w:r>
      <w:fldChar w:fldCharType="begin"/>
    </w:r>
    <w:r>
      <w:instrText xml:space="preserve">PAGE   \* MERGEFORMAT</w:instrText>
    </w:r>
    <w:r>
      <w:fldChar w:fldCharType="separate"/>
    </w:r>
    <w:r>
      <w:rPr>
        <w:lang w:val="zh-CN"/>
      </w:rPr>
      <w:t>1</w:t>
    </w:r>
    <w:r>
      <w:fldChar w:fldCharType="end"/>
    </w:r>
  </w:p>
  <w:p w14:paraId="64BA4C42">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B3CD2">
    <w:pPr>
      <w:pStyle w:val="9"/>
      <w:framePr w:wrap="around" w:vAnchor="text" w:hAnchor="margin" w:xAlign="center" w:y="1"/>
      <w:rPr>
        <w:rStyle w:val="16"/>
      </w:rPr>
    </w:pPr>
    <w:r>
      <w:fldChar w:fldCharType="begin"/>
    </w:r>
    <w:r>
      <w:rPr>
        <w:rStyle w:val="16"/>
      </w:rPr>
      <w:instrText xml:space="preserve">PAGE  </w:instrText>
    </w:r>
    <w:r>
      <w:fldChar w:fldCharType="end"/>
    </w:r>
  </w:p>
  <w:p w14:paraId="48090333">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16266">
    <w:pPr>
      <w:pStyle w:val="9"/>
      <w:jc w:val="center"/>
    </w:pPr>
    <w:r>
      <w:fldChar w:fldCharType="begin"/>
    </w:r>
    <w:r>
      <w:instrText xml:space="preserve">PAGE   \* MERGEFORMAT</w:instrText>
    </w:r>
    <w:r>
      <w:fldChar w:fldCharType="separate"/>
    </w:r>
    <w:r>
      <w:rPr>
        <w:lang w:val="zh-CN"/>
      </w:rPr>
      <w:t>1</w:t>
    </w:r>
    <w:r>
      <w:fldChar w:fldCharType="end"/>
    </w:r>
  </w:p>
  <w:p w14:paraId="6F4F0828">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6ADFE">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29476">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93280B"/>
    <w:multiLevelType w:val="singleLevel"/>
    <w:tmpl w:val="7493280B"/>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F6668F"/>
    <w:rsid w:val="00002EE7"/>
    <w:rsid w:val="0000474C"/>
    <w:rsid w:val="00012998"/>
    <w:rsid w:val="00013BD3"/>
    <w:rsid w:val="00025324"/>
    <w:rsid w:val="000260F3"/>
    <w:rsid w:val="0003058D"/>
    <w:rsid w:val="000309A3"/>
    <w:rsid w:val="00036042"/>
    <w:rsid w:val="00036761"/>
    <w:rsid w:val="00037412"/>
    <w:rsid w:val="00040FE0"/>
    <w:rsid w:val="00042DA1"/>
    <w:rsid w:val="00044040"/>
    <w:rsid w:val="00053376"/>
    <w:rsid w:val="0005752B"/>
    <w:rsid w:val="00062BD9"/>
    <w:rsid w:val="00062D08"/>
    <w:rsid w:val="00066120"/>
    <w:rsid w:val="000664ED"/>
    <w:rsid w:val="00071575"/>
    <w:rsid w:val="00076636"/>
    <w:rsid w:val="000771C7"/>
    <w:rsid w:val="00077CA1"/>
    <w:rsid w:val="00083C89"/>
    <w:rsid w:val="00095720"/>
    <w:rsid w:val="00096297"/>
    <w:rsid w:val="000A13BE"/>
    <w:rsid w:val="000A21ED"/>
    <w:rsid w:val="000A314F"/>
    <w:rsid w:val="000B17DE"/>
    <w:rsid w:val="000B1CB4"/>
    <w:rsid w:val="000B3692"/>
    <w:rsid w:val="000B3B4B"/>
    <w:rsid w:val="000C0731"/>
    <w:rsid w:val="000C0AF9"/>
    <w:rsid w:val="000C293E"/>
    <w:rsid w:val="000D6E70"/>
    <w:rsid w:val="000E3408"/>
    <w:rsid w:val="000E3AC7"/>
    <w:rsid w:val="000F00D7"/>
    <w:rsid w:val="000F1669"/>
    <w:rsid w:val="000F4F78"/>
    <w:rsid w:val="000F6AF8"/>
    <w:rsid w:val="00101400"/>
    <w:rsid w:val="0010222C"/>
    <w:rsid w:val="00103F91"/>
    <w:rsid w:val="0010584D"/>
    <w:rsid w:val="00117B83"/>
    <w:rsid w:val="00130328"/>
    <w:rsid w:val="00130CB2"/>
    <w:rsid w:val="0013284B"/>
    <w:rsid w:val="00132A15"/>
    <w:rsid w:val="00132A8C"/>
    <w:rsid w:val="00133C12"/>
    <w:rsid w:val="00134182"/>
    <w:rsid w:val="00141689"/>
    <w:rsid w:val="00141DEC"/>
    <w:rsid w:val="00142E19"/>
    <w:rsid w:val="00142EDB"/>
    <w:rsid w:val="0014364D"/>
    <w:rsid w:val="0014579D"/>
    <w:rsid w:val="00156E74"/>
    <w:rsid w:val="0015789C"/>
    <w:rsid w:val="001615DA"/>
    <w:rsid w:val="001616F7"/>
    <w:rsid w:val="00161CE9"/>
    <w:rsid w:val="00161D36"/>
    <w:rsid w:val="00166755"/>
    <w:rsid w:val="00166A4C"/>
    <w:rsid w:val="00170449"/>
    <w:rsid w:val="00173EB2"/>
    <w:rsid w:val="00176D07"/>
    <w:rsid w:val="00184DAF"/>
    <w:rsid w:val="0018787E"/>
    <w:rsid w:val="00194C6E"/>
    <w:rsid w:val="00195A53"/>
    <w:rsid w:val="00195A70"/>
    <w:rsid w:val="001B0410"/>
    <w:rsid w:val="001B7080"/>
    <w:rsid w:val="001D35D6"/>
    <w:rsid w:val="001D62E5"/>
    <w:rsid w:val="001D6A15"/>
    <w:rsid w:val="001D78EE"/>
    <w:rsid w:val="001E79C0"/>
    <w:rsid w:val="001F66B3"/>
    <w:rsid w:val="00201783"/>
    <w:rsid w:val="0020193A"/>
    <w:rsid w:val="002031BF"/>
    <w:rsid w:val="0020534B"/>
    <w:rsid w:val="002056A0"/>
    <w:rsid w:val="00205F4E"/>
    <w:rsid w:val="0020639F"/>
    <w:rsid w:val="00207346"/>
    <w:rsid w:val="00210F4C"/>
    <w:rsid w:val="00215AD9"/>
    <w:rsid w:val="00217006"/>
    <w:rsid w:val="00221222"/>
    <w:rsid w:val="002303DB"/>
    <w:rsid w:val="002326E5"/>
    <w:rsid w:val="00237707"/>
    <w:rsid w:val="002379D9"/>
    <w:rsid w:val="00240C83"/>
    <w:rsid w:val="00241BD6"/>
    <w:rsid w:val="00244C6E"/>
    <w:rsid w:val="002458AC"/>
    <w:rsid w:val="00246F26"/>
    <w:rsid w:val="00256F67"/>
    <w:rsid w:val="0027062E"/>
    <w:rsid w:val="00276983"/>
    <w:rsid w:val="00280AFB"/>
    <w:rsid w:val="0028119E"/>
    <w:rsid w:val="002840E0"/>
    <w:rsid w:val="00290FD1"/>
    <w:rsid w:val="00295127"/>
    <w:rsid w:val="002A04FB"/>
    <w:rsid w:val="002A67B3"/>
    <w:rsid w:val="002B1226"/>
    <w:rsid w:val="002B1CEF"/>
    <w:rsid w:val="002C1B2E"/>
    <w:rsid w:val="002C3BCF"/>
    <w:rsid w:val="002C414B"/>
    <w:rsid w:val="002C45D0"/>
    <w:rsid w:val="002D103A"/>
    <w:rsid w:val="002E1A8F"/>
    <w:rsid w:val="002E3CE3"/>
    <w:rsid w:val="002F03D4"/>
    <w:rsid w:val="002F06A7"/>
    <w:rsid w:val="002F22E9"/>
    <w:rsid w:val="002F2622"/>
    <w:rsid w:val="002F4580"/>
    <w:rsid w:val="003031F4"/>
    <w:rsid w:val="00304B0C"/>
    <w:rsid w:val="00305907"/>
    <w:rsid w:val="003061AF"/>
    <w:rsid w:val="00306304"/>
    <w:rsid w:val="00306E3F"/>
    <w:rsid w:val="00311057"/>
    <w:rsid w:val="00315381"/>
    <w:rsid w:val="00320618"/>
    <w:rsid w:val="00323603"/>
    <w:rsid w:val="00323D65"/>
    <w:rsid w:val="0032408D"/>
    <w:rsid w:val="003258EF"/>
    <w:rsid w:val="003317A8"/>
    <w:rsid w:val="00331FC7"/>
    <w:rsid w:val="00341454"/>
    <w:rsid w:val="00341C55"/>
    <w:rsid w:val="0034322F"/>
    <w:rsid w:val="003441D5"/>
    <w:rsid w:val="003467DA"/>
    <w:rsid w:val="003512D8"/>
    <w:rsid w:val="003519BA"/>
    <w:rsid w:val="00351CB4"/>
    <w:rsid w:val="00355BD9"/>
    <w:rsid w:val="003563E4"/>
    <w:rsid w:val="00356476"/>
    <w:rsid w:val="00361F60"/>
    <w:rsid w:val="0036354E"/>
    <w:rsid w:val="00367C77"/>
    <w:rsid w:val="0037009C"/>
    <w:rsid w:val="00376DCF"/>
    <w:rsid w:val="00387E8B"/>
    <w:rsid w:val="003904B2"/>
    <w:rsid w:val="003A1B62"/>
    <w:rsid w:val="003A25B7"/>
    <w:rsid w:val="003A268E"/>
    <w:rsid w:val="003A533C"/>
    <w:rsid w:val="003B074E"/>
    <w:rsid w:val="003B1686"/>
    <w:rsid w:val="003B22F4"/>
    <w:rsid w:val="003B2F71"/>
    <w:rsid w:val="003B3E27"/>
    <w:rsid w:val="003B4CDE"/>
    <w:rsid w:val="003C1C48"/>
    <w:rsid w:val="003C302D"/>
    <w:rsid w:val="003C3192"/>
    <w:rsid w:val="003C7AC0"/>
    <w:rsid w:val="003D09DC"/>
    <w:rsid w:val="003D348F"/>
    <w:rsid w:val="003D7471"/>
    <w:rsid w:val="003E048A"/>
    <w:rsid w:val="003E37DB"/>
    <w:rsid w:val="003F0DAC"/>
    <w:rsid w:val="003F1815"/>
    <w:rsid w:val="003F7322"/>
    <w:rsid w:val="003F74FB"/>
    <w:rsid w:val="00411BBA"/>
    <w:rsid w:val="00413AC1"/>
    <w:rsid w:val="00414CC8"/>
    <w:rsid w:val="00416560"/>
    <w:rsid w:val="004213F7"/>
    <w:rsid w:val="00422457"/>
    <w:rsid w:val="004231A0"/>
    <w:rsid w:val="00427F01"/>
    <w:rsid w:val="00430C54"/>
    <w:rsid w:val="004364CB"/>
    <w:rsid w:val="004455A2"/>
    <w:rsid w:val="00447610"/>
    <w:rsid w:val="00452B85"/>
    <w:rsid w:val="00455379"/>
    <w:rsid w:val="0045689D"/>
    <w:rsid w:val="0045787B"/>
    <w:rsid w:val="00457FEA"/>
    <w:rsid w:val="00460CB0"/>
    <w:rsid w:val="0046117B"/>
    <w:rsid w:val="00463068"/>
    <w:rsid w:val="00464020"/>
    <w:rsid w:val="004667A6"/>
    <w:rsid w:val="004746EF"/>
    <w:rsid w:val="00474862"/>
    <w:rsid w:val="00475FA5"/>
    <w:rsid w:val="0047691C"/>
    <w:rsid w:val="00482104"/>
    <w:rsid w:val="00485119"/>
    <w:rsid w:val="00493829"/>
    <w:rsid w:val="0049796A"/>
    <w:rsid w:val="00497AA4"/>
    <w:rsid w:val="004A25E3"/>
    <w:rsid w:val="004B0DA0"/>
    <w:rsid w:val="004B2870"/>
    <w:rsid w:val="004B2AD2"/>
    <w:rsid w:val="004B2B0C"/>
    <w:rsid w:val="004B491B"/>
    <w:rsid w:val="004B72DE"/>
    <w:rsid w:val="004C166A"/>
    <w:rsid w:val="004C7DEB"/>
    <w:rsid w:val="004D05A8"/>
    <w:rsid w:val="004D4652"/>
    <w:rsid w:val="004D48C1"/>
    <w:rsid w:val="004D7D36"/>
    <w:rsid w:val="004D7F68"/>
    <w:rsid w:val="004E0B56"/>
    <w:rsid w:val="004E4567"/>
    <w:rsid w:val="004E4721"/>
    <w:rsid w:val="004F4FEC"/>
    <w:rsid w:val="00500BBE"/>
    <w:rsid w:val="00500ECD"/>
    <w:rsid w:val="00507651"/>
    <w:rsid w:val="005076C5"/>
    <w:rsid w:val="0051215C"/>
    <w:rsid w:val="00513328"/>
    <w:rsid w:val="005142BA"/>
    <w:rsid w:val="00517598"/>
    <w:rsid w:val="00520003"/>
    <w:rsid w:val="005261E0"/>
    <w:rsid w:val="0052643F"/>
    <w:rsid w:val="0053026E"/>
    <w:rsid w:val="00532F0D"/>
    <w:rsid w:val="0053536C"/>
    <w:rsid w:val="00536942"/>
    <w:rsid w:val="00537BD9"/>
    <w:rsid w:val="00546EFA"/>
    <w:rsid w:val="00561112"/>
    <w:rsid w:val="0057342E"/>
    <w:rsid w:val="005738F5"/>
    <w:rsid w:val="005740B8"/>
    <w:rsid w:val="00574277"/>
    <w:rsid w:val="00575548"/>
    <w:rsid w:val="005774B6"/>
    <w:rsid w:val="00577DDB"/>
    <w:rsid w:val="00580752"/>
    <w:rsid w:val="005834A5"/>
    <w:rsid w:val="00586CE4"/>
    <w:rsid w:val="00595E06"/>
    <w:rsid w:val="00596FE8"/>
    <w:rsid w:val="005A2393"/>
    <w:rsid w:val="005A398D"/>
    <w:rsid w:val="005A63CC"/>
    <w:rsid w:val="005A7227"/>
    <w:rsid w:val="005B0A12"/>
    <w:rsid w:val="005B0A76"/>
    <w:rsid w:val="005B2D6E"/>
    <w:rsid w:val="005B6C7D"/>
    <w:rsid w:val="005C0AD5"/>
    <w:rsid w:val="005C38E4"/>
    <w:rsid w:val="005C4E5C"/>
    <w:rsid w:val="005C5FDC"/>
    <w:rsid w:val="005C7460"/>
    <w:rsid w:val="005D4393"/>
    <w:rsid w:val="005D7B5A"/>
    <w:rsid w:val="005E1D31"/>
    <w:rsid w:val="005E5A79"/>
    <w:rsid w:val="005E5EDC"/>
    <w:rsid w:val="005E6A43"/>
    <w:rsid w:val="005F09B3"/>
    <w:rsid w:val="005F274A"/>
    <w:rsid w:val="005F3A7D"/>
    <w:rsid w:val="005F42E5"/>
    <w:rsid w:val="005F5445"/>
    <w:rsid w:val="005F5C6F"/>
    <w:rsid w:val="005F6696"/>
    <w:rsid w:val="005F6B4B"/>
    <w:rsid w:val="006009D1"/>
    <w:rsid w:val="00602B29"/>
    <w:rsid w:val="006110EE"/>
    <w:rsid w:val="00611F62"/>
    <w:rsid w:val="00612D6A"/>
    <w:rsid w:val="006140E6"/>
    <w:rsid w:val="00614367"/>
    <w:rsid w:val="00615D23"/>
    <w:rsid w:val="00617040"/>
    <w:rsid w:val="00622A78"/>
    <w:rsid w:val="0062376E"/>
    <w:rsid w:val="00625EF5"/>
    <w:rsid w:val="00632B79"/>
    <w:rsid w:val="00632CEE"/>
    <w:rsid w:val="00634A21"/>
    <w:rsid w:val="00642678"/>
    <w:rsid w:val="006427F9"/>
    <w:rsid w:val="006436EF"/>
    <w:rsid w:val="0064631C"/>
    <w:rsid w:val="00647CE3"/>
    <w:rsid w:val="00652659"/>
    <w:rsid w:val="0066258C"/>
    <w:rsid w:val="00666180"/>
    <w:rsid w:val="0066723D"/>
    <w:rsid w:val="00667E30"/>
    <w:rsid w:val="006710CC"/>
    <w:rsid w:val="00674B54"/>
    <w:rsid w:val="006819D2"/>
    <w:rsid w:val="00683DBF"/>
    <w:rsid w:val="00685891"/>
    <w:rsid w:val="00685B09"/>
    <w:rsid w:val="006861DD"/>
    <w:rsid w:val="0069242D"/>
    <w:rsid w:val="00692ACE"/>
    <w:rsid w:val="006A11FB"/>
    <w:rsid w:val="006A23FF"/>
    <w:rsid w:val="006A4A11"/>
    <w:rsid w:val="006A6067"/>
    <w:rsid w:val="006A7233"/>
    <w:rsid w:val="006A75B5"/>
    <w:rsid w:val="006B4D4E"/>
    <w:rsid w:val="006C1CE7"/>
    <w:rsid w:val="006C3784"/>
    <w:rsid w:val="006C522B"/>
    <w:rsid w:val="006C64A1"/>
    <w:rsid w:val="006D5F60"/>
    <w:rsid w:val="006E6E2A"/>
    <w:rsid w:val="006E6F32"/>
    <w:rsid w:val="006F2B1E"/>
    <w:rsid w:val="006F49A6"/>
    <w:rsid w:val="00700CC7"/>
    <w:rsid w:val="00706485"/>
    <w:rsid w:val="0071009C"/>
    <w:rsid w:val="00712A35"/>
    <w:rsid w:val="00714D49"/>
    <w:rsid w:val="0071684A"/>
    <w:rsid w:val="00717AAE"/>
    <w:rsid w:val="00717DB8"/>
    <w:rsid w:val="00721050"/>
    <w:rsid w:val="00725C9F"/>
    <w:rsid w:val="00726EE7"/>
    <w:rsid w:val="00730F09"/>
    <w:rsid w:val="0073594D"/>
    <w:rsid w:val="00736FE9"/>
    <w:rsid w:val="00742EAC"/>
    <w:rsid w:val="00743328"/>
    <w:rsid w:val="00744D29"/>
    <w:rsid w:val="00752CAE"/>
    <w:rsid w:val="00754440"/>
    <w:rsid w:val="00754815"/>
    <w:rsid w:val="00754FA6"/>
    <w:rsid w:val="007576A9"/>
    <w:rsid w:val="007657DC"/>
    <w:rsid w:val="00770CC7"/>
    <w:rsid w:val="007733E1"/>
    <w:rsid w:val="0077700E"/>
    <w:rsid w:val="00780F07"/>
    <w:rsid w:val="00782E96"/>
    <w:rsid w:val="00786ADD"/>
    <w:rsid w:val="007906B7"/>
    <w:rsid w:val="00793BA0"/>
    <w:rsid w:val="00793CC0"/>
    <w:rsid w:val="007A70A9"/>
    <w:rsid w:val="007B6127"/>
    <w:rsid w:val="007B7238"/>
    <w:rsid w:val="007B7EAA"/>
    <w:rsid w:val="007C0A09"/>
    <w:rsid w:val="007C3AB7"/>
    <w:rsid w:val="007C525A"/>
    <w:rsid w:val="007C5E1A"/>
    <w:rsid w:val="007D017E"/>
    <w:rsid w:val="007D0A41"/>
    <w:rsid w:val="007D0E4E"/>
    <w:rsid w:val="007D5F5A"/>
    <w:rsid w:val="007E6D27"/>
    <w:rsid w:val="007F3EBE"/>
    <w:rsid w:val="00803C4C"/>
    <w:rsid w:val="00807463"/>
    <w:rsid w:val="008215A5"/>
    <w:rsid w:val="00822C4D"/>
    <w:rsid w:val="00823314"/>
    <w:rsid w:val="00826A3E"/>
    <w:rsid w:val="00830959"/>
    <w:rsid w:val="00835FA4"/>
    <w:rsid w:val="0084022D"/>
    <w:rsid w:val="00844FCD"/>
    <w:rsid w:val="00851BE6"/>
    <w:rsid w:val="00852056"/>
    <w:rsid w:val="00853791"/>
    <w:rsid w:val="00861C69"/>
    <w:rsid w:val="00863306"/>
    <w:rsid w:val="00863E0C"/>
    <w:rsid w:val="0087051D"/>
    <w:rsid w:val="00873B13"/>
    <w:rsid w:val="00874253"/>
    <w:rsid w:val="00875834"/>
    <w:rsid w:val="0088264F"/>
    <w:rsid w:val="00882CA2"/>
    <w:rsid w:val="00886E6B"/>
    <w:rsid w:val="00886F1D"/>
    <w:rsid w:val="00890A6E"/>
    <w:rsid w:val="00893735"/>
    <w:rsid w:val="008953A2"/>
    <w:rsid w:val="00897944"/>
    <w:rsid w:val="008A254D"/>
    <w:rsid w:val="008A4681"/>
    <w:rsid w:val="008A7423"/>
    <w:rsid w:val="008B06F9"/>
    <w:rsid w:val="008B250C"/>
    <w:rsid w:val="008B7167"/>
    <w:rsid w:val="008C246A"/>
    <w:rsid w:val="008D27CD"/>
    <w:rsid w:val="008D27FD"/>
    <w:rsid w:val="008E29A5"/>
    <w:rsid w:val="008E4AB1"/>
    <w:rsid w:val="008E4E52"/>
    <w:rsid w:val="008E59B4"/>
    <w:rsid w:val="0090212B"/>
    <w:rsid w:val="00902C84"/>
    <w:rsid w:val="00904DE6"/>
    <w:rsid w:val="00913ABB"/>
    <w:rsid w:val="00917E7A"/>
    <w:rsid w:val="00920108"/>
    <w:rsid w:val="00921152"/>
    <w:rsid w:val="00921A58"/>
    <w:rsid w:val="009221F0"/>
    <w:rsid w:val="00924AEC"/>
    <w:rsid w:val="0092504A"/>
    <w:rsid w:val="00931291"/>
    <w:rsid w:val="00932CA0"/>
    <w:rsid w:val="00936235"/>
    <w:rsid w:val="00946642"/>
    <w:rsid w:val="0094781E"/>
    <w:rsid w:val="009508C4"/>
    <w:rsid w:val="00950E76"/>
    <w:rsid w:val="0095166F"/>
    <w:rsid w:val="00953211"/>
    <w:rsid w:val="0095546F"/>
    <w:rsid w:val="0096021C"/>
    <w:rsid w:val="0096134C"/>
    <w:rsid w:val="00963401"/>
    <w:rsid w:val="0096377D"/>
    <w:rsid w:val="00967B78"/>
    <w:rsid w:val="009705AF"/>
    <w:rsid w:val="009710D8"/>
    <w:rsid w:val="00971A0C"/>
    <w:rsid w:val="00971BE0"/>
    <w:rsid w:val="00972ABD"/>
    <w:rsid w:val="0098271A"/>
    <w:rsid w:val="00982AD3"/>
    <w:rsid w:val="009836AA"/>
    <w:rsid w:val="009843A4"/>
    <w:rsid w:val="00992B6E"/>
    <w:rsid w:val="009959DC"/>
    <w:rsid w:val="009A08E5"/>
    <w:rsid w:val="009A23CE"/>
    <w:rsid w:val="009A5A23"/>
    <w:rsid w:val="009B2A01"/>
    <w:rsid w:val="009B4762"/>
    <w:rsid w:val="009B4F94"/>
    <w:rsid w:val="009C0107"/>
    <w:rsid w:val="009C7013"/>
    <w:rsid w:val="009C79DC"/>
    <w:rsid w:val="009D4E6B"/>
    <w:rsid w:val="009E4BBB"/>
    <w:rsid w:val="00A12AC8"/>
    <w:rsid w:val="00A2444B"/>
    <w:rsid w:val="00A26C2C"/>
    <w:rsid w:val="00A3217B"/>
    <w:rsid w:val="00A32A7E"/>
    <w:rsid w:val="00A347D8"/>
    <w:rsid w:val="00A37D7A"/>
    <w:rsid w:val="00A403DB"/>
    <w:rsid w:val="00A4236A"/>
    <w:rsid w:val="00A50696"/>
    <w:rsid w:val="00A5332B"/>
    <w:rsid w:val="00A53552"/>
    <w:rsid w:val="00A54C4F"/>
    <w:rsid w:val="00A6480C"/>
    <w:rsid w:val="00A738B5"/>
    <w:rsid w:val="00A73A09"/>
    <w:rsid w:val="00A74BDD"/>
    <w:rsid w:val="00A91769"/>
    <w:rsid w:val="00A969F7"/>
    <w:rsid w:val="00A97191"/>
    <w:rsid w:val="00AA4049"/>
    <w:rsid w:val="00AA43AC"/>
    <w:rsid w:val="00AA4443"/>
    <w:rsid w:val="00AA523D"/>
    <w:rsid w:val="00AA5D03"/>
    <w:rsid w:val="00AB3E8C"/>
    <w:rsid w:val="00AB50A3"/>
    <w:rsid w:val="00AB6FFF"/>
    <w:rsid w:val="00AC254A"/>
    <w:rsid w:val="00AC360A"/>
    <w:rsid w:val="00AC44D3"/>
    <w:rsid w:val="00AC5A41"/>
    <w:rsid w:val="00AD0334"/>
    <w:rsid w:val="00AD086C"/>
    <w:rsid w:val="00AD7A94"/>
    <w:rsid w:val="00AE0535"/>
    <w:rsid w:val="00AE4D22"/>
    <w:rsid w:val="00AE7DAE"/>
    <w:rsid w:val="00AF0235"/>
    <w:rsid w:val="00AF117A"/>
    <w:rsid w:val="00AF7A72"/>
    <w:rsid w:val="00B01ADC"/>
    <w:rsid w:val="00B023E5"/>
    <w:rsid w:val="00B06F0B"/>
    <w:rsid w:val="00B07DC0"/>
    <w:rsid w:val="00B119D3"/>
    <w:rsid w:val="00B12A60"/>
    <w:rsid w:val="00B12A87"/>
    <w:rsid w:val="00B14D0D"/>
    <w:rsid w:val="00B20134"/>
    <w:rsid w:val="00B2264B"/>
    <w:rsid w:val="00B2515C"/>
    <w:rsid w:val="00B255A4"/>
    <w:rsid w:val="00B27467"/>
    <w:rsid w:val="00B32185"/>
    <w:rsid w:val="00B36197"/>
    <w:rsid w:val="00B36D2F"/>
    <w:rsid w:val="00B43A12"/>
    <w:rsid w:val="00B43D67"/>
    <w:rsid w:val="00B4746C"/>
    <w:rsid w:val="00B54487"/>
    <w:rsid w:val="00B55528"/>
    <w:rsid w:val="00B57D0F"/>
    <w:rsid w:val="00B60583"/>
    <w:rsid w:val="00B6248D"/>
    <w:rsid w:val="00B64630"/>
    <w:rsid w:val="00B64B64"/>
    <w:rsid w:val="00B66934"/>
    <w:rsid w:val="00B66945"/>
    <w:rsid w:val="00B706B3"/>
    <w:rsid w:val="00B70C2C"/>
    <w:rsid w:val="00B74182"/>
    <w:rsid w:val="00B76E80"/>
    <w:rsid w:val="00B8023B"/>
    <w:rsid w:val="00B83067"/>
    <w:rsid w:val="00B86C61"/>
    <w:rsid w:val="00B9012C"/>
    <w:rsid w:val="00B931B7"/>
    <w:rsid w:val="00B93D50"/>
    <w:rsid w:val="00B94262"/>
    <w:rsid w:val="00BA03C6"/>
    <w:rsid w:val="00BA2B1C"/>
    <w:rsid w:val="00BA4474"/>
    <w:rsid w:val="00BA4C02"/>
    <w:rsid w:val="00BA54B8"/>
    <w:rsid w:val="00BB17F7"/>
    <w:rsid w:val="00BB7D2A"/>
    <w:rsid w:val="00BC009A"/>
    <w:rsid w:val="00BC2432"/>
    <w:rsid w:val="00BC2529"/>
    <w:rsid w:val="00BD261E"/>
    <w:rsid w:val="00BD4A85"/>
    <w:rsid w:val="00BE36AA"/>
    <w:rsid w:val="00BE6D62"/>
    <w:rsid w:val="00BF09AA"/>
    <w:rsid w:val="00BF1048"/>
    <w:rsid w:val="00BF121A"/>
    <w:rsid w:val="00BF439E"/>
    <w:rsid w:val="00BF542E"/>
    <w:rsid w:val="00BF5B72"/>
    <w:rsid w:val="00BF7128"/>
    <w:rsid w:val="00C02B73"/>
    <w:rsid w:val="00C02B99"/>
    <w:rsid w:val="00C043FD"/>
    <w:rsid w:val="00C121E9"/>
    <w:rsid w:val="00C13678"/>
    <w:rsid w:val="00C151D7"/>
    <w:rsid w:val="00C1639B"/>
    <w:rsid w:val="00C20162"/>
    <w:rsid w:val="00C20991"/>
    <w:rsid w:val="00C25FF3"/>
    <w:rsid w:val="00C32165"/>
    <w:rsid w:val="00C32E77"/>
    <w:rsid w:val="00C34AB3"/>
    <w:rsid w:val="00C427C9"/>
    <w:rsid w:val="00C46086"/>
    <w:rsid w:val="00C51317"/>
    <w:rsid w:val="00C514D8"/>
    <w:rsid w:val="00C52E49"/>
    <w:rsid w:val="00C54D27"/>
    <w:rsid w:val="00C6166A"/>
    <w:rsid w:val="00C62414"/>
    <w:rsid w:val="00C80FF1"/>
    <w:rsid w:val="00C9191E"/>
    <w:rsid w:val="00C92803"/>
    <w:rsid w:val="00C94953"/>
    <w:rsid w:val="00C96067"/>
    <w:rsid w:val="00CA48D7"/>
    <w:rsid w:val="00CA5532"/>
    <w:rsid w:val="00CB306B"/>
    <w:rsid w:val="00CB34B3"/>
    <w:rsid w:val="00CB40FE"/>
    <w:rsid w:val="00CC0D25"/>
    <w:rsid w:val="00CC5C73"/>
    <w:rsid w:val="00CD2384"/>
    <w:rsid w:val="00CD27F8"/>
    <w:rsid w:val="00CD2870"/>
    <w:rsid w:val="00CD6370"/>
    <w:rsid w:val="00CD7C83"/>
    <w:rsid w:val="00CE236D"/>
    <w:rsid w:val="00CE4898"/>
    <w:rsid w:val="00CE71E7"/>
    <w:rsid w:val="00CF1505"/>
    <w:rsid w:val="00CF3E44"/>
    <w:rsid w:val="00CF4817"/>
    <w:rsid w:val="00CF5A0C"/>
    <w:rsid w:val="00CF70E1"/>
    <w:rsid w:val="00CF7656"/>
    <w:rsid w:val="00D0597E"/>
    <w:rsid w:val="00D106F4"/>
    <w:rsid w:val="00D10ADD"/>
    <w:rsid w:val="00D20EC1"/>
    <w:rsid w:val="00D26519"/>
    <w:rsid w:val="00D31469"/>
    <w:rsid w:val="00D40EC7"/>
    <w:rsid w:val="00D44A50"/>
    <w:rsid w:val="00D45454"/>
    <w:rsid w:val="00D53377"/>
    <w:rsid w:val="00D57F1A"/>
    <w:rsid w:val="00D60FEE"/>
    <w:rsid w:val="00D61B61"/>
    <w:rsid w:val="00D62B8B"/>
    <w:rsid w:val="00D64CEC"/>
    <w:rsid w:val="00D656D4"/>
    <w:rsid w:val="00D66DF1"/>
    <w:rsid w:val="00D7286D"/>
    <w:rsid w:val="00D754E2"/>
    <w:rsid w:val="00D81F2F"/>
    <w:rsid w:val="00D85780"/>
    <w:rsid w:val="00D87D46"/>
    <w:rsid w:val="00D959D4"/>
    <w:rsid w:val="00DA0443"/>
    <w:rsid w:val="00DA0867"/>
    <w:rsid w:val="00DA17CF"/>
    <w:rsid w:val="00DB0E5F"/>
    <w:rsid w:val="00DB3A00"/>
    <w:rsid w:val="00DC0808"/>
    <w:rsid w:val="00DC0E3A"/>
    <w:rsid w:val="00DC110F"/>
    <w:rsid w:val="00DC419F"/>
    <w:rsid w:val="00DD1D81"/>
    <w:rsid w:val="00DD22C5"/>
    <w:rsid w:val="00DD4DA9"/>
    <w:rsid w:val="00DE2033"/>
    <w:rsid w:val="00DE526F"/>
    <w:rsid w:val="00DE5BCD"/>
    <w:rsid w:val="00DE5C2E"/>
    <w:rsid w:val="00DF0AFD"/>
    <w:rsid w:val="00DF38BE"/>
    <w:rsid w:val="00E027BE"/>
    <w:rsid w:val="00E03309"/>
    <w:rsid w:val="00E06245"/>
    <w:rsid w:val="00E119EA"/>
    <w:rsid w:val="00E12BA1"/>
    <w:rsid w:val="00E15149"/>
    <w:rsid w:val="00E16A03"/>
    <w:rsid w:val="00E17A60"/>
    <w:rsid w:val="00E21D32"/>
    <w:rsid w:val="00E55180"/>
    <w:rsid w:val="00E5621B"/>
    <w:rsid w:val="00E61BB9"/>
    <w:rsid w:val="00E62BC7"/>
    <w:rsid w:val="00E62E8D"/>
    <w:rsid w:val="00E666E0"/>
    <w:rsid w:val="00E7050F"/>
    <w:rsid w:val="00E70DD9"/>
    <w:rsid w:val="00E72693"/>
    <w:rsid w:val="00E853C1"/>
    <w:rsid w:val="00E91FA6"/>
    <w:rsid w:val="00E921C5"/>
    <w:rsid w:val="00E97217"/>
    <w:rsid w:val="00EA046B"/>
    <w:rsid w:val="00EA0B50"/>
    <w:rsid w:val="00EA43F8"/>
    <w:rsid w:val="00EA4963"/>
    <w:rsid w:val="00EA61E9"/>
    <w:rsid w:val="00EA641F"/>
    <w:rsid w:val="00EA6768"/>
    <w:rsid w:val="00EB63E0"/>
    <w:rsid w:val="00EC408E"/>
    <w:rsid w:val="00EC4213"/>
    <w:rsid w:val="00EC44EF"/>
    <w:rsid w:val="00ED7F3A"/>
    <w:rsid w:val="00EE12F0"/>
    <w:rsid w:val="00EE3349"/>
    <w:rsid w:val="00EF0FD1"/>
    <w:rsid w:val="00EF1E09"/>
    <w:rsid w:val="00EF71F6"/>
    <w:rsid w:val="00EF7BFE"/>
    <w:rsid w:val="00F02416"/>
    <w:rsid w:val="00F0243C"/>
    <w:rsid w:val="00F0666D"/>
    <w:rsid w:val="00F06DDB"/>
    <w:rsid w:val="00F1188B"/>
    <w:rsid w:val="00F11F9C"/>
    <w:rsid w:val="00F12A3F"/>
    <w:rsid w:val="00F13842"/>
    <w:rsid w:val="00F23EDF"/>
    <w:rsid w:val="00F26E5B"/>
    <w:rsid w:val="00F30961"/>
    <w:rsid w:val="00F349B3"/>
    <w:rsid w:val="00F4154A"/>
    <w:rsid w:val="00F43634"/>
    <w:rsid w:val="00F46089"/>
    <w:rsid w:val="00F46EEF"/>
    <w:rsid w:val="00F51B64"/>
    <w:rsid w:val="00F523D2"/>
    <w:rsid w:val="00F53024"/>
    <w:rsid w:val="00F64105"/>
    <w:rsid w:val="00F64A27"/>
    <w:rsid w:val="00F6566D"/>
    <w:rsid w:val="00F65A35"/>
    <w:rsid w:val="00F65BD5"/>
    <w:rsid w:val="00F6668F"/>
    <w:rsid w:val="00F746D3"/>
    <w:rsid w:val="00F76B0C"/>
    <w:rsid w:val="00F828E6"/>
    <w:rsid w:val="00F8649D"/>
    <w:rsid w:val="00F871A4"/>
    <w:rsid w:val="00F9160F"/>
    <w:rsid w:val="00F9219B"/>
    <w:rsid w:val="00F97B09"/>
    <w:rsid w:val="00FA3D1C"/>
    <w:rsid w:val="00FA70E5"/>
    <w:rsid w:val="00FA7273"/>
    <w:rsid w:val="00FA7ACD"/>
    <w:rsid w:val="00FB2A4F"/>
    <w:rsid w:val="00FB3687"/>
    <w:rsid w:val="00FB46A9"/>
    <w:rsid w:val="00FC117A"/>
    <w:rsid w:val="00FC2B70"/>
    <w:rsid w:val="00FC3430"/>
    <w:rsid w:val="00FC49D0"/>
    <w:rsid w:val="00FC624C"/>
    <w:rsid w:val="00FC64E4"/>
    <w:rsid w:val="00FC76AC"/>
    <w:rsid w:val="00FC7C30"/>
    <w:rsid w:val="00FD03DD"/>
    <w:rsid w:val="00FD15EA"/>
    <w:rsid w:val="00FD2447"/>
    <w:rsid w:val="00FD465A"/>
    <w:rsid w:val="00FE0515"/>
    <w:rsid w:val="00FE6500"/>
    <w:rsid w:val="00FF2C2C"/>
    <w:rsid w:val="00FF3264"/>
    <w:rsid w:val="00FF4D9A"/>
    <w:rsid w:val="00FF5048"/>
    <w:rsid w:val="01023D19"/>
    <w:rsid w:val="04F22A4C"/>
    <w:rsid w:val="052102F4"/>
    <w:rsid w:val="0A7B3DD9"/>
    <w:rsid w:val="0C07094B"/>
    <w:rsid w:val="0C323769"/>
    <w:rsid w:val="0D9B0C5A"/>
    <w:rsid w:val="0DF31FE9"/>
    <w:rsid w:val="0EEC4C7F"/>
    <w:rsid w:val="0F16254C"/>
    <w:rsid w:val="0F5A68DD"/>
    <w:rsid w:val="0F781459"/>
    <w:rsid w:val="105E2676"/>
    <w:rsid w:val="11BF790B"/>
    <w:rsid w:val="13704CE1"/>
    <w:rsid w:val="142043B6"/>
    <w:rsid w:val="14364B2C"/>
    <w:rsid w:val="15812410"/>
    <w:rsid w:val="176148A9"/>
    <w:rsid w:val="18A15287"/>
    <w:rsid w:val="19F43DA1"/>
    <w:rsid w:val="1ACE017F"/>
    <w:rsid w:val="1BC251E0"/>
    <w:rsid w:val="1C5E5533"/>
    <w:rsid w:val="1C79679F"/>
    <w:rsid w:val="1D5E4018"/>
    <w:rsid w:val="21A06EBB"/>
    <w:rsid w:val="227E462E"/>
    <w:rsid w:val="22B81E40"/>
    <w:rsid w:val="25836F36"/>
    <w:rsid w:val="27766C01"/>
    <w:rsid w:val="280874E6"/>
    <w:rsid w:val="28CD7CC8"/>
    <w:rsid w:val="297E4416"/>
    <w:rsid w:val="2A6843B8"/>
    <w:rsid w:val="2BF13F7A"/>
    <w:rsid w:val="2C435ED2"/>
    <w:rsid w:val="2D355E3C"/>
    <w:rsid w:val="2D5E35E4"/>
    <w:rsid w:val="2D9E60D7"/>
    <w:rsid w:val="311F308B"/>
    <w:rsid w:val="348E4BCA"/>
    <w:rsid w:val="359267A7"/>
    <w:rsid w:val="36742D9D"/>
    <w:rsid w:val="382611A3"/>
    <w:rsid w:val="38926DE9"/>
    <w:rsid w:val="38A30A45"/>
    <w:rsid w:val="38E057F5"/>
    <w:rsid w:val="39E9692C"/>
    <w:rsid w:val="3A340E32"/>
    <w:rsid w:val="3B1B6C25"/>
    <w:rsid w:val="3D877763"/>
    <w:rsid w:val="3F285800"/>
    <w:rsid w:val="40A4535A"/>
    <w:rsid w:val="40EA7A2A"/>
    <w:rsid w:val="41E974C9"/>
    <w:rsid w:val="428B61A0"/>
    <w:rsid w:val="44705C7F"/>
    <w:rsid w:val="44D37FBC"/>
    <w:rsid w:val="44D933BD"/>
    <w:rsid w:val="47B058D2"/>
    <w:rsid w:val="4942433F"/>
    <w:rsid w:val="49521DF7"/>
    <w:rsid w:val="49FE3D2D"/>
    <w:rsid w:val="4B107FDF"/>
    <w:rsid w:val="4E2A3343"/>
    <w:rsid w:val="4F4F4B65"/>
    <w:rsid w:val="4F846A83"/>
    <w:rsid w:val="4F8C2457"/>
    <w:rsid w:val="4FC74BC1"/>
    <w:rsid w:val="4FEA2067"/>
    <w:rsid w:val="530B23BB"/>
    <w:rsid w:val="553700F3"/>
    <w:rsid w:val="598832EB"/>
    <w:rsid w:val="5A3B2434"/>
    <w:rsid w:val="5DD53A54"/>
    <w:rsid w:val="5EFF1C82"/>
    <w:rsid w:val="60B35636"/>
    <w:rsid w:val="61BC2275"/>
    <w:rsid w:val="61E44F1F"/>
    <w:rsid w:val="631101D6"/>
    <w:rsid w:val="65202952"/>
    <w:rsid w:val="65224CC2"/>
    <w:rsid w:val="655B7E2E"/>
    <w:rsid w:val="66FB4C46"/>
    <w:rsid w:val="672C3830"/>
    <w:rsid w:val="678E501A"/>
    <w:rsid w:val="67B715B5"/>
    <w:rsid w:val="69503251"/>
    <w:rsid w:val="6A575068"/>
    <w:rsid w:val="6C027B28"/>
    <w:rsid w:val="6FAF01BA"/>
    <w:rsid w:val="717E4F34"/>
    <w:rsid w:val="73EF1E6D"/>
    <w:rsid w:val="742448B0"/>
    <w:rsid w:val="744A5EA4"/>
    <w:rsid w:val="752254D2"/>
    <w:rsid w:val="7783405B"/>
    <w:rsid w:val="779F21BB"/>
    <w:rsid w:val="79246F07"/>
    <w:rsid w:val="79387AB4"/>
    <w:rsid w:val="796064D3"/>
    <w:rsid w:val="79702308"/>
    <w:rsid w:val="7B6B4CD9"/>
    <w:rsid w:val="7C894648"/>
    <w:rsid w:val="7DBB3D03"/>
    <w:rsid w:val="7DEC7857"/>
    <w:rsid w:val="7E795155"/>
    <w:rsid w:val="7EEF71C5"/>
    <w:rsid w:val="7F1B26B0"/>
    <w:rsid w:val="7F30107C"/>
    <w:rsid w:val="7FF403D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Document Map"/>
    <w:basedOn w:val="1"/>
    <w:link w:val="19"/>
    <w:unhideWhenUsed/>
    <w:qFormat/>
    <w:uiPriority w:val="99"/>
    <w:rPr>
      <w:rFonts w:ascii="宋体"/>
      <w:sz w:val="18"/>
      <w:szCs w:val="18"/>
    </w:rPr>
  </w:style>
  <w:style w:type="paragraph" w:styleId="3">
    <w:name w:val="annotation text"/>
    <w:basedOn w:val="1"/>
    <w:link w:val="20"/>
    <w:unhideWhenUsed/>
    <w:qFormat/>
    <w:uiPriority w:val="99"/>
    <w:pPr>
      <w:jc w:val="left"/>
    </w:pPr>
    <w:rPr>
      <w:kern w:val="0"/>
      <w:sz w:val="20"/>
    </w:rPr>
  </w:style>
  <w:style w:type="paragraph" w:styleId="4">
    <w:name w:val="Body Text"/>
    <w:basedOn w:val="1"/>
    <w:link w:val="21"/>
    <w:unhideWhenUsed/>
    <w:qFormat/>
    <w:uiPriority w:val="99"/>
    <w:pPr>
      <w:spacing w:after="120"/>
    </w:pPr>
  </w:style>
  <w:style w:type="paragraph" w:styleId="5">
    <w:name w:val="Body Text Indent"/>
    <w:basedOn w:val="1"/>
    <w:link w:val="22"/>
    <w:unhideWhenUsed/>
    <w:qFormat/>
    <w:uiPriority w:val="99"/>
    <w:pPr>
      <w:spacing w:after="120"/>
      <w:ind w:left="420" w:leftChars="200"/>
    </w:pPr>
    <w:rPr>
      <w:rFonts w:ascii="Calibri" w:hAnsi="Calibri"/>
      <w:szCs w:val="22"/>
    </w:rPr>
  </w:style>
  <w:style w:type="paragraph" w:styleId="6">
    <w:name w:val="Block Text"/>
    <w:basedOn w:val="1"/>
    <w:qFormat/>
    <w:uiPriority w:val="0"/>
    <w:pPr>
      <w:widowControl/>
      <w:spacing w:before="100" w:beforeAutospacing="1" w:after="100" w:afterAutospacing="1"/>
      <w:jc w:val="left"/>
    </w:pPr>
    <w:rPr>
      <w:rFonts w:ascii="宋体" w:hAnsi="宋体" w:cs="宋体"/>
      <w:kern w:val="0"/>
      <w:sz w:val="24"/>
    </w:rPr>
  </w:style>
  <w:style w:type="paragraph" w:styleId="7">
    <w:name w:val="Plain Text"/>
    <w:basedOn w:val="1"/>
    <w:link w:val="23"/>
    <w:unhideWhenUsed/>
    <w:qFormat/>
    <w:uiPriority w:val="0"/>
    <w:rPr>
      <w:rFonts w:ascii="宋体" w:hAnsi="Courier New"/>
      <w:kern w:val="0"/>
      <w:sz w:val="20"/>
      <w:szCs w:val="21"/>
    </w:rPr>
  </w:style>
  <w:style w:type="paragraph" w:styleId="8">
    <w:name w:val="Balloon Text"/>
    <w:basedOn w:val="1"/>
    <w:link w:val="24"/>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Body Text Indent 3"/>
    <w:basedOn w:val="1"/>
    <w:link w:val="27"/>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12">
    <w:name w:val="annotation subject"/>
    <w:basedOn w:val="3"/>
    <w:next w:val="3"/>
    <w:link w:val="28"/>
    <w:unhideWhenUsed/>
    <w:qFormat/>
    <w:uiPriority w:val="99"/>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styleId="18">
    <w:name w:val="annotation reference"/>
    <w:unhideWhenUsed/>
    <w:qFormat/>
    <w:uiPriority w:val="99"/>
    <w:rPr>
      <w:sz w:val="21"/>
      <w:szCs w:val="21"/>
    </w:rPr>
  </w:style>
  <w:style w:type="character" w:customStyle="1" w:styleId="19">
    <w:name w:val="文档结构图 Char"/>
    <w:basedOn w:val="15"/>
    <w:link w:val="2"/>
    <w:semiHidden/>
    <w:qFormat/>
    <w:uiPriority w:val="99"/>
    <w:rPr>
      <w:rFonts w:ascii="宋体" w:hAnsi="Times New Roman"/>
      <w:kern w:val="2"/>
      <w:sz w:val="18"/>
      <w:szCs w:val="18"/>
    </w:rPr>
  </w:style>
  <w:style w:type="character" w:customStyle="1" w:styleId="20">
    <w:name w:val="批注文字 Char"/>
    <w:link w:val="3"/>
    <w:semiHidden/>
    <w:qFormat/>
    <w:uiPriority w:val="99"/>
    <w:rPr>
      <w:rFonts w:ascii="Times New Roman" w:hAnsi="Times New Roman" w:eastAsia="宋体" w:cs="Times New Roman"/>
      <w:szCs w:val="24"/>
    </w:rPr>
  </w:style>
  <w:style w:type="character" w:customStyle="1" w:styleId="21">
    <w:name w:val="正文文本 Char"/>
    <w:link w:val="4"/>
    <w:qFormat/>
    <w:uiPriority w:val="99"/>
    <w:rPr>
      <w:rFonts w:ascii="Times New Roman" w:hAnsi="Times New Roman"/>
      <w:kern w:val="2"/>
      <w:sz w:val="21"/>
      <w:szCs w:val="24"/>
    </w:rPr>
  </w:style>
  <w:style w:type="character" w:customStyle="1" w:styleId="22">
    <w:name w:val="正文文本缩进 Char"/>
    <w:link w:val="5"/>
    <w:semiHidden/>
    <w:qFormat/>
    <w:uiPriority w:val="99"/>
    <w:rPr>
      <w:rFonts w:ascii="Calibri" w:hAnsi="Calibri" w:eastAsia="宋体" w:cs="Times New Roman"/>
      <w:kern w:val="2"/>
      <w:sz w:val="21"/>
      <w:szCs w:val="22"/>
    </w:rPr>
  </w:style>
  <w:style w:type="character" w:customStyle="1" w:styleId="23">
    <w:name w:val="纯文本 Char"/>
    <w:link w:val="7"/>
    <w:qFormat/>
    <w:uiPriority w:val="0"/>
    <w:rPr>
      <w:rFonts w:ascii="宋体" w:hAnsi="Courier New" w:eastAsia="宋体" w:cs="Courier New"/>
      <w:szCs w:val="21"/>
    </w:rPr>
  </w:style>
  <w:style w:type="character" w:customStyle="1" w:styleId="24">
    <w:name w:val="批注框文本 Char"/>
    <w:link w:val="8"/>
    <w:semiHidden/>
    <w:qFormat/>
    <w:uiPriority w:val="99"/>
    <w:rPr>
      <w:rFonts w:ascii="Times New Roman" w:hAnsi="Times New Roman" w:eastAsia="宋体" w:cs="Times New Roman"/>
      <w:sz w:val="18"/>
      <w:szCs w:val="18"/>
    </w:rPr>
  </w:style>
  <w:style w:type="character" w:customStyle="1" w:styleId="25">
    <w:name w:val="页脚 Char"/>
    <w:link w:val="9"/>
    <w:qFormat/>
    <w:uiPriority w:val="99"/>
    <w:rPr>
      <w:sz w:val="18"/>
      <w:szCs w:val="18"/>
    </w:rPr>
  </w:style>
  <w:style w:type="character" w:customStyle="1" w:styleId="26">
    <w:name w:val="页眉 Char"/>
    <w:link w:val="10"/>
    <w:semiHidden/>
    <w:qFormat/>
    <w:uiPriority w:val="99"/>
    <w:rPr>
      <w:sz w:val="18"/>
      <w:szCs w:val="18"/>
    </w:rPr>
  </w:style>
  <w:style w:type="character" w:customStyle="1" w:styleId="27">
    <w:name w:val="正文文本缩进 3 Char"/>
    <w:link w:val="11"/>
    <w:qFormat/>
    <w:uiPriority w:val="0"/>
    <w:rPr>
      <w:rFonts w:ascii="仿宋_GB2312" w:hAnsi="Times New Roman" w:eastAsia="仿宋_GB2312" w:cs="Times New Roman"/>
      <w:kern w:val="0"/>
      <w:sz w:val="32"/>
      <w:szCs w:val="20"/>
    </w:rPr>
  </w:style>
  <w:style w:type="character" w:customStyle="1" w:styleId="28">
    <w:name w:val="批注主题 Char"/>
    <w:link w:val="12"/>
    <w:semiHidden/>
    <w:qFormat/>
    <w:uiPriority w:val="99"/>
    <w:rPr>
      <w:rFonts w:ascii="Times New Roman" w:hAnsi="Times New Roman" w:eastAsia="宋体" w:cs="Times New Roman"/>
      <w:b/>
      <w:bCs/>
      <w:szCs w:val="24"/>
    </w:rPr>
  </w:style>
  <w:style w:type="paragraph" w:customStyle="1" w:styleId="2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
    <w:name w:val="_Style 29"/>
    <w:semiHidden/>
    <w:qFormat/>
    <w:uiPriority w:val="99"/>
    <w:rPr>
      <w:rFonts w:ascii="Times New Roman" w:hAnsi="Times New Roman" w:eastAsia="宋体" w:cs="Times New Roman"/>
      <w:kern w:val="2"/>
      <w:sz w:val="21"/>
      <w:szCs w:val="24"/>
      <w:lang w:val="en-US" w:eastAsia="zh-CN" w:bidi="ar-SA"/>
    </w:rPr>
  </w:style>
  <w:style w:type="character" w:customStyle="1" w:styleId="31">
    <w:name w:val="_Style 19 Char"/>
    <w:link w:val="32"/>
    <w:qFormat/>
    <w:uiPriority w:val="0"/>
    <w:rPr>
      <w:rFonts w:ascii="宋体" w:hAnsi="Courier New" w:eastAsia="宋体"/>
    </w:rPr>
  </w:style>
  <w:style w:type="paragraph" w:customStyle="1" w:styleId="32">
    <w:name w:val="_Style 19"/>
    <w:basedOn w:val="1"/>
    <w:next w:val="7"/>
    <w:link w:val="31"/>
    <w:qFormat/>
    <w:uiPriority w:val="0"/>
    <w:rPr>
      <w:rFonts w:ascii="宋体" w:hAnsi="Courier New"/>
      <w:kern w:val="0"/>
      <w:sz w:val="20"/>
      <w:szCs w:val="20"/>
    </w:rPr>
  </w:style>
  <w:style w:type="paragraph" w:customStyle="1" w:styleId="33">
    <w:name w:val="List Paragraph"/>
    <w:basedOn w:val="1"/>
    <w:qFormat/>
    <w:uiPriority w:val="0"/>
    <w:pPr>
      <w:ind w:firstLine="420" w:firstLineChars="200"/>
    </w:pPr>
    <w:rPr>
      <w:rFonts w:ascii="Calibri" w:hAnsi="Calibri"/>
      <w:szCs w:val="22"/>
    </w:rPr>
  </w:style>
  <w:style w:type="paragraph" w:customStyle="1" w:styleId="34">
    <w:name w:val="标准书眉一"/>
    <w:qFormat/>
    <w:uiPriority w:val="0"/>
    <w:pPr>
      <w:jc w:val="both"/>
    </w:pPr>
    <w:rPr>
      <w:rFonts w:ascii="Times New Roman" w:hAnsi="Times New Roman" w:eastAsia="宋体" w:cs="Times New Roman"/>
      <w:lang w:val="en-US" w:eastAsia="zh-CN" w:bidi="ar-SA"/>
    </w:rPr>
  </w:style>
  <w:style w:type="character" w:customStyle="1" w:styleId="35">
    <w:name w:val="Comment Subject Char"/>
    <w:semiHidden/>
    <w:qFormat/>
    <w:locked/>
    <w:uiPriority w:val="0"/>
    <w:rPr>
      <w:b/>
      <w:kern w:val="2"/>
      <w:sz w:val="24"/>
    </w:rPr>
  </w:style>
  <w:style w:type="paragraph" w:customStyle="1" w:styleId="3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37">
    <w:name w:val="页脚 字符"/>
    <w:qFormat/>
    <w:uiPriority w:val="99"/>
  </w:style>
  <w:style w:type="paragraph" w:styleId="3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2260</Words>
  <Characters>2339</Characters>
  <Lines>17</Lines>
  <Paragraphs>5</Paragraphs>
  <TotalTime>4</TotalTime>
  <ScaleCrop>false</ScaleCrop>
  <LinksUpToDate>false</LinksUpToDate>
  <CharactersWithSpaces>2363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2021-05-02T21:06:00Z</dcterms:created>
  <dc:creator>张庆飞</dc:creator>
  <cp:lastModifiedBy>Smile</cp:lastModifiedBy>
  <cp:lastPrinted>2021-03-30T05:00:00Z</cp:lastPrinted>
  <dcterms:modified xsi:type="dcterms:W3CDTF">2026-05-19T11:26:35Z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62ED0F9516674F60A5F21DBCAD34F68B_13</vt:lpwstr>
  </property>
  <property fmtid="{D5CDD505-2E9C-101B-9397-08002B2CF9AE}" pid="4" name="KSOTemplateDocerSaveRecord">
    <vt:lpwstr>eyJoZGlkIjoiMzEwNTM5NzYwMDRjMzkwZTVkZjY2ODkwMGIxNGU0OTUiLCJ1c2VySWQiOiIzODA3NDc4MDQifQ==</vt:lpwstr>
  </property>
</Properties>
</file>