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69359">
      <w:pPr>
        <w:adjustRightInd w:val="0"/>
        <w:spacing w:line="480" w:lineRule="exact"/>
        <w:rPr>
          <w:rFonts w:eastAsia="黑体"/>
          <w:sz w:val="32"/>
          <w:szCs w:val="32"/>
        </w:rPr>
      </w:pPr>
    </w:p>
    <w:p w14:paraId="7548AEB7">
      <w:pPr>
        <w:adjustRightInd w:val="0"/>
        <w:spacing w:line="480" w:lineRule="exact"/>
        <w:jc w:val="center"/>
        <w:rPr>
          <w:rFonts w:eastAsia="黑体"/>
          <w:b/>
          <w:sz w:val="32"/>
          <w:szCs w:val="32"/>
        </w:rPr>
      </w:pPr>
    </w:p>
    <w:p w14:paraId="7B84597E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1C4415EB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2BD4161A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69DA9173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49C23ED5">
      <w:pPr>
        <w:spacing w:line="600" w:lineRule="exact"/>
        <w:jc w:val="center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</w:p>
    <w:p w14:paraId="4CE42C1B">
      <w:pPr>
        <w:spacing w:line="600" w:lineRule="exact"/>
        <w:jc w:val="center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eastAsia="zh-CN"/>
        </w:rPr>
        <w:t>2026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年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eastAsia="zh-CN"/>
        </w:rPr>
        <w:t>巩留县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建筑防水卷材</w:t>
      </w:r>
    </w:p>
    <w:p w14:paraId="1C37B186">
      <w:pPr>
        <w:spacing w:line="600" w:lineRule="exact"/>
        <w:jc w:val="center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产品质量监督抽查方案</w:t>
      </w:r>
    </w:p>
    <w:p w14:paraId="69397E6E">
      <w:pPr>
        <w:tabs>
          <w:tab w:val="left" w:pos="6930"/>
        </w:tabs>
        <w:adjustRightInd w:val="0"/>
        <w:spacing w:line="480" w:lineRule="exact"/>
        <w:jc w:val="left"/>
        <w:rPr>
          <w:rFonts w:eastAsia="黑体"/>
          <w:b/>
          <w:bCs/>
          <w:sz w:val="44"/>
          <w:szCs w:val="44"/>
        </w:rPr>
      </w:pPr>
    </w:p>
    <w:p w14:paraId="22E8FDCE">
      <w:pPr>
        <w:tabs>
          <w:tab w:val="left" w:pos="6930"/>
        </w:tabs>
        <w:adjustRightInd w:val="0"/>
        <w:spacing w:line="480" w:lineRule="exact"/>
        <w:jc w:val="left"/>
        <w:rPr>
          <w:rFonts w:eastAsia="黑体"/>
          <w:b/>
          <w:sz w:val="52"/>
          <w:szCs w:val="52"/>
        </w:rPr>
      </w:pPr>
    </w:p>
    <w:p w14:paraId="3C61229B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68CFA5AA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5A8A8119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373B587F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2C7532FA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2400300</wp:posOffset>
                </wp:positionH>
                <wp:positionV relativeFrom="page">
                  <wp:posOffset>8931275</wp:posOffset>
                </wp:positionV>
                <wp:extent cx="1440180" cy="198120"/>
                <wp:effectExtent l="0" t="0" r="7620" b="19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23682C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703.25pt;height:15.6pt;width:113.4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1PuevtsAAAANAQAADwAAAAAAAAABACAAAAAi&#10;AAAAZHJzL2Rvd25yZXYueG1sUEsBAhQAFAAAAAgAh07iQFi9JJ3OAQAAmwMAAA4AAAAAAAAAAQAg&#10;AAAAKg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4A23682C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3657600</wp:posOffset>
                </wp:positionH>
                <wp:positionV relativeFrom="page">
                  <wp:posOffset>9335135</wp:posOffset>
                </wp:positionV>
                <wp:extent cx="1440180" cy="198120"/>
                <wp:effectExtent l="0" t="0" r="7620" b="19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85F5A4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735.05pt;height:15.6pt;width:113.4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918KTbAAAADQEAAA8AAAAAAAAAAQAgAAAA&#10;IgAAAGRycy9kb3ducmV2LnhtbFBLAQIUABQAAAAIAIdO4kA/r0ktzwEAAJsDAAAOAAAAAAAAAAEA&#10;IAAAACoBAABkcnMvZTJvRG9jLnhtbFBLBQYAAAAABgAGAFkBAABr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985F5A4"/>
                  </w:txbxContent>
                </v:textbox>
              </v:shape>
            </w:pict>
          </mc:Fallback>
        </mc:AlternateContent>
      </w:r>
    </w:p>
    <w:p w14:paraId="2D2073B9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02ED733E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2C78FC9E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64480135">
      <w:pPr>
        <w:adjustRightInd w:val="0"/>
        <w:spacing w:line="480" w:lineRule="exact"/>
        <w:rPr>
          <w:rFonts w:eastAsia="黑体"/>
          <w:b/>
          <w:sz w:val="52"/>
          <w:szCs w:val="52"/>
        </w:rPr>
      </w:pPr>
    </w:p>
    <w:p w14:paraId="6BDF4282">
      <w:pPr>
        <w:adjustRightInd w:val="0"/>
        <w:spacing w:line="480" w:lineRule="exact"/>
        <w:rPr>
          <w:rFonts w:eastAsia="黑体"/>
          <w:b/>
          <w:sz w:val="52"/>
          <w:szCs w:val="52"/>
        </w:rPr>
      </w:pPr>
    </w:p>
    <w:p w14:paraId="3FC0675B">
      <w:pPr>
        <w:adjustRightInd w:val="0"/>
        <w:spacing w:line="480" w:lineRule="exact"/>
        <w:rPr>
          <w:rFonts w:eastAsia="黑体"/>
          <w:b/>
          <w:sz w:val="52"/>
          <w:szCs w:val="52"/>
        </w:rPr>
      </w:pPr>
    </w:p>
    <w:p w14:paraId="76D3E6FB">
      <w:pPr>
        <w:adjustRightInd w:val="0"/>
        <w:spacing w:line="480" w:lineRule="exact"/>
        <w:jc w:val="center"/>
        <w:rPr>
          <w:rFonts w:eastAsia="黑体"/>
          <w:b/>
          <w:sz w:val="52"/>
          <w:szCs w:val="52"/>
        </w:rPr>
      </w:pPr>
    </w:p>
    <w:p w14:paraId="35AF73AA">
      <w:pPr>
        <w:adjustRightInd w:val="0"/>
        <w:spacing w:line="480" w:lineRule="exact"/>
        <w:ind w:right="-334" w:rightChars="-159"/>
        <w:jc w:val="center"/>
        <w:rPr>
          <w:rFonts w:eastAsia="黑体"/>
          <w:sz w:val="28"/>
          <w:szCs w:val="28"/>
        </w:rPr>
      </w:pPr>
    </w:p>
    <w:p w14:paraId="7F90D87E">
      <w:pPr>
        <w:adjustRightInd w:val="0"/>
        <w:spacing w:line="480" w:lineRule="exact"/>
        <w:ind w:right="-334" w:rightChars="-159"/>
        <w:jc w:val="center"/>
        <w:rPr>
          <w:rFonts w:eastAsia="黑体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985" w:right="1361" w:bottom="1361" w:left="1588" w:header="851" w:footer="992" w:gutter="0"/>
          <w:pgNumType w:start="0"/>
          <w:cols w:space="720" w:num="1"/>
          <w:titlePg/>
          <w:rtlGutter w:val="0"/>
          <w:docGrid w:type="lines" w:linePitch="312" w:charSpace="0"/>
        </w:sectPr>
      </w:pPr>
    </w:p>
    <w:p w14:paraId="5A1D70D0">
      <w:pPr>
        <w:adjustRightInd w:val="0"/>
        <w:spacing w:line="480" w:lineRule="exact"/>
        <w:ind w:right="-334" w:rightChars="-159"/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</w:p>
    <w:p w14:paraId="5BA05090">
      <w:pPr>
        <w:adjustRightInd/>
        <w:snapToGrid/>
        <w:spacing w:line="240" w:lineRule="atLeast"/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  <w:lang w:eastAsia="zh-CN"/>
        </w:rPr>
        <w:t>2026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</w:rPr>
        <w:t>年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  <w:lang w:eastAsia="zh-CN"/>
        </w:rPr>
        <w:t>巩留县</w:t>
      </w:r>
      <w:r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</w:rPr>
        <w:t>建筑防水卷材</w:t>
      </w:r>
    </w:p>
    <w:p w14:paraId="2F9F0E93">
      <w:pPr>
        <w:adjustRightInd/>
        <w:snapToGrid/>
        <w:spacing w:line="240" w:lineRule="atLeast"/>
        <w:jc w:val="center"/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color w:val="auto"/>
          <w:sz w:val="32"/>
          <w:szCs w:val="32"/>
        </w:rPr>
        <w:t>产品质量监督抽查方案</w:t>
      </w:r>
    </w:p>
    <w:p w14:paraId="2D4D05B2">
      <w:pPr>
        <w:adjustRightInd/>
        <w:snapToGrid/>
        <w:spacing w:line="240" w:lineRule="atLeast"/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32"/>
          <w:szCs w:val="32"/>
        </w:rPr>
      </w:pPr>
    </w:p>
    <w:p w14:paraId="479F96A5">
      <w:pPr>
        <w:adjustRightInd w:val="0"/>
        <w:snapToGrid w:val="0"/>
        <w:spacing w:line="360" w:lineRule="auto"/>
        <w:ind w:firstLine="422" w:firstLineChars="200"/>
        <w:rPr>
          <w:rFonts w:eastAsia="黑体"/>
          <w:b/>
          <w:bCs/>
          <w:szCs w:val="21"/>
        </w:rPr>
      </w:pPr>
      <w:r>
        <w:rPr>
          <w:rFonts w:eastAsia="黑体"/>
          <w:b/>
          <w:bCs/>
          <w:szCs w:val="21"/>
        </w:rPr>
        <w:t>一、抽样方式</w:t>
      </w:r>
    </w:p>
    <w:p w14:paraId="36C6D73B">
      <w:pPr>
        <w:adjustRightInd w:val="0"/>
        <w:snapToGrid w:val="0"/>
        <w:spacing w:line="360" w:lineRule="auto"/>
        <w:ind w:firstLine="420"/>
        <w:rPr>
          <w:b/>
          <w:szCs w:val="21"/>
        </w:rPr>
      </w:pPr>
      <w:r>
        <w:rPr>
          <w:b/>
          <w:szCs w:val="21"/>
        </w:rPr>
        <w:t>（一）抽样领域</w:t>
      </w:r>
    </w:p>
    <w:p w14:paraId="6A1CC560">
      <w:pPr>
        <w:adjustRightInd w:val="0"/>
        <w:snapToGrid w:val="0"/>
        <w:spacing w:line="360" w:lineRule="auto"/>
        <w:ind w:left="420" w:leftChars="20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巩留县</w:t>
      </w:r>
      <w:r>
        <w:rPr>
          <w:rFonts w:hint="eastAsia" w:ascii="宋体" w:hAnsi="宋体" w:eastAsia="宋体" w:cs="宋体"/>
        </w:rPr>
        <w:t>行政区域内外墙保温材料产品</w:t>
      </w:r>
      <w:r>
        <w:rPr>
          <w:rFonts w:hint="eastAsia" w:ascii="宋体" w:hAnsi="宋体" w:eastAsia="宋体" w:cs="宋体"/>
          <w:color w:val="auto"/>
        </w:rPr>
        <w:t>生产者</w:t>
      </w:r>
      <w:r>
        <w:rPr>
          <w:rFonts w:hint="eastAsia" w:ascii="宋体" w:hAnsi="宋体" w:eastAsia="宋体" w:cs="宋体"/>
          <w:color w:va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</w:rPr>
        <w:t>销售者的待销</w:t>
      </w:r>
      <w:r>
        <w:rPr>
          <w:rFonts w:hint="eastAsia" w:ascii="宋体" w:hAnsi="宋体" w:eastAsia="宋体" w:cs="宋体"/>
        </w:rPr>
        <w:t>产品中抽取。</w:t>
      </w:r>
    </w:p>
    <w:p w14:paraId="60119B7F">
      <w:pPr>
        <w:adjustRightInd w:val="0"/>
        <w:snapToGrid w:val="0"/>
        <w:spacing w:line="360" w:lineRule="auto"/>
        <w:ind w:left="42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抽取产品为：</w:t>
      </w:r>
      <w:r>
        <w:rPr>
          <w:szCs w:val="21"/>
        </w:rPr>
        <w:t>弹性体改性沥青防水卷材</w:t>
      </w:r>
      <w:r>
        <w:rPr>
          <w:rFonts w:hint="eastAsia"/>
          <w:highlight w:val="none"/>
          <w:lang w:eastAsia="zh-CN"/>
        </w:rPr>
        <w:t>。</w:t>
      </w:r>
    </w:p>
    <w:p w14:paraId="36665C62">
      <w:pPr>
        <w:adjustRightInd w:val="0"/>
        <w:snapToGrid w:val="0"/>
        <w:spacing w:line="360" w:lineRule="auto"/>
        <w:ind w:left="420" w:leftChars="200" w:firstLine="0" w:firstLineChars="0"/>
        <w:rPr>
          <w:b/>
          <w:szCs w:val="21"/>
        </w:rPr>
      </w:pPr>
      <w:r>
        <w:rPr>
          <w:b/>
          <w:szCs w:val="21"/>
        </w:rPr>
        <w:t>（二）抽样型号或规格</w:t>
      </w:r>
    </w:p>
    <w:p w14:paraId="521ACD09">
      <w:pPr>
        <w:snapToGrid w:val="0"/>
        <w:spacing w:line="360" w:lineRule="auto"/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抽取样品应为同一生产企业生产的同一</w:t>
      </w:r>
      <w:r>
        <w:rPr>
          <w:rFonts w:hint="eastAsia"/>
          <w:szCs w:val="21"/>
        </w:rPr>
        <w:t>类型</w:t>
      </w:r>
      <w:r>
        <w:rPr>
          <w:szCs w:val="21"/>
        </w:rPr>
        <w:t>、同一型号规格、同一批次的产品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highlight w:val="none"/>
          <w:lang w:eastAsia="zh-CN"/>
        </w:rPr>
        <w:t>优先抽取库存量</w:t>
      </w:r>
      <w:r>
        <w:rPr>
          <w:rFonts w:hint="eastAsia"/>
          <w:highlight w:val="none"/>
          <w:lang w:val="en-US" w:eastAsia="zh-CN"/>
        </w:rPr>
        <w:t>最</w:t>
      </w:r>
      <w:r>
        <w:rPr>
          <w:rFonts w:hint="eastAsia"/>
          <w:highlight w:val="none"/>
          <w:lang w:eastAsia="zh-CN"/>
        </w:rPr>
        <w:t>大的产品。</w:t>
      </w:r>
    </w:p>
    <w:p w14:paraId="07457855">
      <w:pPr>
        <w:adjustRightInd w:val="0"/>
        <w:snapToGrid w:val="0"/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（三）样品要求</w:t>
      </w:r>
    </w:p>
    <w:p w14:paraId="6B257922">
      <w:pPr>
        <w:adjustRightInd w:val="0"/>
        <w:snapToGrid w:val="0"/>
        <w:spacing w:line="360" w:lineRule="auto"/>
        <w:ind w:firstLine="420"/>
        <w:rPr>
          <w:szCs w:val="21"/>
        </w:rPr>
      </w:pPr>
      <w:r>
        <w:rPr>
          <w:szCs w:val="21"/>
        </w:rPr>
        <w:t>本次抽查的弹性体改性沥青防水卷材</w:t>
      </w:r>
      <w:r>
        <w:rPr>
          <w:rFonts w:hint="eastAsia"/>
          <w:szCs w:val="21"/>
          <w:lang w:eastAsia="zh-CN"/>
        </w:rPr>
        <w:t>样例</w:t>
      </w:r>
      <w:r>
        <w:rPr>
          <w:szCs w:val="21"/>
        </w:rPr>
        <w:t>如图</w:t>
      </w:r>
      <w:r>
        <w:rPr>
          <w:rFonts w:hint="eastAsia"/>
          <w:szCs w:val="21"/>
        </w:rPr>
        <w:t>1</w:t>
      </w:r>
    </w:p>
    <w:p w14:paraId="6DE99EDC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1408430" cy="1250950"/>
            <wp:effectExtent l="0" t="0" r="1270" b="635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l="20035" t="13472" r="22292" b="12372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        </w:t>
      </w:r>
    </w:p>
    <w:p w14:paraId="5288849D">
      <w:pPr>
        <w:adjustRightInd w:val="0"/>
        <w:snapToGrid w:val="0"/>
        <w:spacing w:line="360" w:lineRule="auto"/>
        <w:ind w:firstLine="3420" w:firstLineChars="1900"/>
        <w:jc w:val="both"/>
        <w:rPr>
          <w:sz w:val="18"/>
          <w:szCs w:val="18"/>
        </w:rPr>
      </w:pPr>
      <w:r>
        <w:rPr>
          <w:sz w:val="18"/>
          <w:szCs w:val="18"/>
        </w:rPr>
        <w:t>弹性体改性沥青防水卷材</w:t>
      </w:r>
      <w:r>
        <w:rPr>
          <w:rFonts w:hint="eastAsia"/>
          <w:sz w:val="18"/>
          <w:szCs w:val="18"/>
        </w:rPr>
        <w:t xml:space="preserve">        </w:t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rFonts w:hint="eastAsia"/>
          <w:sz w:val="18"/>
          <w:szCs w:val="18"/>
        </w:rPr>
        <w:t xml:space="preserve">   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18"/>
          <w:szCs w:val="18"/>
        </w:rPr>
        <w:t xml:space="preserve">   </w:t>
      </w:r>
    </w:p>
    <w:p w14:paraId="15D8A88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sz w:val="18"/>
          <w:szCs w:val="18"/>
        </w:rPr>
        <w:t>图1  抽查建筑防水卷材典型图示</w:t>
      </w:r>
    </w:p>
    <w:p w14:paraId="710B0EFD">
      <w:pPr>
        <w:adjustRightInd w:val="0"/>
        <w:snapToGrid w:val="0"/>
        <w:spacing w:line="360" w:lineRule="auto"/>
        <w:ind w:firstLine="420"/>
        <w:rPr>
          <w:rFonts w:hint="eastAsia" w:eastAsia="宋体"/>
          <w:szCs w:val="21"/>
          <w:lang w:eastAsia="zh-CN"/>
        </w:rPr>
      </w:pPr>
      <w:r>
        <w:rPr>
          <w:szCs w:val="21"/>
        </w:rPr>
        <w:t>本次监督抽查的建筑防水卷材</w:t>
      </w:r>
      <w:r>
        <w:rPr>
          <w:rFonts w:hint="eastAsia"/>
          <w:szCs w:val="21"/>
          <w:lang w:eastAsia="zh-CN"/>
        </w:rPr>
        <w:t>种类</w:t>
      </w:r>
      <w:r>
        <w:rPr>
          <w:szCs w:val="21"/>
        </w:rPr>
        <w:t>见表1。</w:t>
      </w:r>
    </w:p>
    <w:p w14:paraId="0CD1F8CD">
      <w:pPr>
        <w:pStyle w:val="36"/>
        <w:spacing w:line="360" w:lineRule="auto"/>
        <w:ind w:left="930" w:right="42" w:rightChars="20" w:firstLine="0" w:firstLineChars="0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表1  抽查产品种类及执行标准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7"/>
        <w:gridCol w:w="3490"/>
      </w:tblGrid>
      <w:tr w14:paraId="218B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97" w:type="dxa"/>
            <w:vAlign w:val="center"/>
          </w:tcPr>
          <w:p w14:paraId="1656E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200"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抽查产品种类</w:t>
            </w:r>
          </w:p>
        </w:tc>
        <w:tc>
          <w:tcPr>
            <w:tcW w:w="3490" w:type="dxa"/>
            <w:vAlign w:val="center"/>
          </w:tcPr>
          <w:p w14:paraId="65F39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200"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执行标准</w:t>
            </w:r>
          </w:p>
        </w:tc>
      </w:tr>
      <w:tr w14:paraId="73EA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97" w:type="dxa"/>
            <w:vAlign w:val="center"/>
          </w:tcPr>
          <w:p w14:paraId="4503D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200"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弹性体改性沥青防水卷材</w:t>
            </w:r>
          </w:p>
        </w:tc>
        <w:tc>
          <w:tcPr>
            <w:tcW w:w="3490" w:type="dxa"/>
            <w:vAlign w:val="center"/>
          </w:tcPr>
          <w:p w14:paraId="264A3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200"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 18242-2008</w:t>
            </w:r>
          </w:p>
          <w:p w14:paraId="0151A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60" w:firstLineChars="200"/>
              <w:jc w:val="center"/>
              <w:textAlignment w:val="auto"/>
              <w:rPr>
                <w:rFonts w:hint="default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GB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 xml:space="preserve">/T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18242-20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</w:tr>
    </w:tbl>
    <w:p w14:paraId="2D11763F">
      <w:pPr>
        <w:adjustRightInd w:val="0"/>
        <w:snapToGrid w:val="0"/>
        <w:spacing w:line="360" w:lineRule="auto"/>
        <w:ind w:firstLine="420"/>
        <w:rPr>
          <w:szCs w:val="21"/>
        </w:rPr>
      </w:pPr>
    </w:p>
    <w:p w14:paraId="483A3D3F">
      <w:pPr>
        <w:adjustRightInd w:val="0"/>
        <w:snapToGrid w:val="0"/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（四）抽样形式</w:t>
      </w:r>
    </w:p>
    <w:p w14:paraId="1528E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eastAsia="宋体" w:cs="宋体"/>
          <w:highlight w:val="none"/>
        </w:rPr>
        <w:t>在生产企业成品库内</w:t>
      </w:r>
      <w:r>
        <w:rPr>
          <w:rFonts w:hint="eastAsia" w:ascii="宋体" w:hAnsi="宋体" w:eastAsia="宋体" w:cs="宋体"/>
          <w:bCs/>
          <w:szCs w:val="28"/>
          <w:highlight w:val="none"/>
        </w:rPr>
        <w:t>或销售企业待销的产品中</w:t>
      </w:r>
      <w:r>
        <w:rPr>
          <w:rFonts w:hint="eastAsia" w:ascii="宋体" w:hAnsi="宋体" w:cs="宋体"/>
          <w:bCs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</w:rPr>
        <w:t>随机抽取有产品质量检验合格证明或者以其他形式证明合格的产品。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生产企业抽样时，同一个受检单位抽取不超过2个不同规格的产品。实体店抽样时，原则上同一个受检单位抽取不超过3个不同生产单位的产品。</w:t>
      </w:r>
    </w:p>
    <w:p w14:paraId="7403A62A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以同一类型、同一规格10000㎡为一批，不足10000㎡时亦可作为一批，最少抽样基数不低于100㎡且不少于10卷。</w:t>
      </w:r>
      <w:r>
        <w:rPr>
          <w:rFonts w:hint="eastAsia" w:ascii="宋体" w:hAnsi="宋体" w:cs="宋体"/>
          <w:color w:val="000000"/>
          <w:szCs w:val="21"/>
          <w:highlight w:val="none"/>
        </w:rPr>
        <w:t>将卷材</w:t>
      </w:r>
      <w:r>
        <w:rPr>
          <w:rFonts w:hint="eastAsia" w:ascii="宋体" w:hAnsi="宋体" w:cs="宋体"/>
          <w:color w:val="000000"/>
          <w:szCs w:val="21"/>
        </w:rPr>
        <w:t>切除距外层卷头2.5m后，顺纵向切取全幅卷材试样两块，一块检验用，另一块为备用样。每块长度为2.5m（其中1m为单项复验样）。</w:t>
      </w:r>
    </w:p>
    <w:p w14:paraId="01249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随机数一般可使用随机数表等方法产生</w:t>
      </w:r>
      <w:r>
        <w:rPr>
          <w:rFonts w:hint="eastAsia" w:ascii="宋体" w:hAnsi="宋体" w:cs="宋体"/>
          <w:color w:val="auto"/>
        </w:rPr>
        <w:t>，</w:t>
      </w:r>
      <w:r>
        <w:rPr>
          <w:rFonts w:hint="eastAsia" w:ascii="宋体" w:hAnsi="宋体" w:cs="宋体"/>
          <w:color w:val="auto"/>
          <w:szCs w:val="21"/>
        </w:rPr>
        <w:t>具体操作见GB/T 10111-2008 《随机数的产生及其在产品质量抽样检验中的应用程序》标准要求。</w:t>
      </w:r>
    </w:p>
    <w:p w14:paraId="54086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b/>
          <w:szCs w:val="21"/>
        </w:rPr>
      </w:pPr>
      <w:r>
        <w:rPr>
          <w:b/>
          <w:szCs w:val="21"/>
        </w:rPr>
        <w:t>（五）检验样品获取方式</w:t>
      </w:r>
    </w:p>
    <w:p w14:paraId="5B00C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检验样品与备份样品均以购买的方式获取。抽取样品的单价按照该产品的出厂价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或者销售价格</w:t>
      </w:r>
      <w:r>
        <w:rPr>
          <w:rFonts w:hint="eastAsia" w:ascii="宋体" w:hAnsi="宋体" w:cs="宋体"/>
          <w:color w:val="auto"/>
          <w:szCs w:val="21"/>
        </w:rPr>
        <w:t>核算，样品数量按实际抽取的样品量核算；没有标价的，以同类产品的市场价格为准。</w:t>
      </w:r>
    </w:p>
    <w:p w14:paraId="6CEE1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备份样品封存于受检单位。</w:t>
      </w:r>
    </w:p>
    <w:p w14:paraId="7AF1C689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 w:cs="宋体"/>
          <w:b/>
          <w:szCs w:val="21"/>
        </w:rPr>
      </w:pPr>
    </w:p>
    <w:p w14:paraId="03C7DB66">
      <w:pPr>
        <w:adjustRightInd w:val="0"/>
        <w:snapToGrid w:val="0"/>
        <w:spacing w:line="360" w:lineRule="auto"/>
        <w:ind w:firstLine="422" w:firstLineChars="200"/>
        <w:rPr>
          <w:rFonts w:hint="default" w:ascii="宋体" w:hAnsi="宋体" w:eastAsia="宋体" w:cs="宋体"/>
          <w:b/>
          <w:color w:val="C00000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Cs w:val="21"/>
        </w:rPr>
        <w:t>二、企业生产规模划分</w:t>
      </w:r>
      <w:r>
        <w:rPr>
          <w:rFonts w:hint="eastAsia" w:ascii="宋体" w:hAnsi="宋体" w:cs="宋体"/>
          <w:b/>
          <w:szCs w:val="21"/>
          <w:lang w:val="en-US" w:eastAsia="zh-CN"/>
        </w:rPr>
        <w:t xml:space="preserve">  </w:t>
      </w:r>
    </w:p>
    <w:p w14:paraId="59350B30">
      <w:pPr>
        <w:spacing w:line="360" w:lineRule="auto"/>
        <w:ind w:firstLine="420" w:firstLineChars="200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企业生产规模按照国家统计局《统计上大中小微型企业划分办法》进行划分</w:t>
      </w:r>
      <w:r>
        <w:rPr>
          <w:rFonts w:hint="eastAsia" w:ascii="宋体" w:hAnsi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zCs w:val="21"/>
        </w:rPr>
        <w:t>见表2。</w:t>
      </w:r>
    </w:p>
    <w:p w14:paraId="78D9D937">
      <w:pPr>
        <w:spacing w:line="360" w:lineRule="auto"/>
        <w:ind w:firstLine="360" w:firstLineChars="200"/>
        <w:jc w:val="center"/>
        <w:rPr>
          <w:rFonts w:hint="eastAsia" w:ascii="Arial" w:hAnsi="Arial" w:cs="Arial"/>
          <w:color w:val="auto"/>
          <w:sz w:val="18"/>
          <w:szCs w:val="18"/>
        </w:rPr>
      </w:pPr>
      <w:r>
        <w:rPr>
          <w:rFonts w:hint="eastAsia" w:ascii="宋体" w:hAnsi="宋体" w:cs="宋体"/>
          <w:color w:val="auto"/>
          <w:sz w:val="18"/>
          <w:szCs w:val="18"/>
        </w:rPr>
        <w:t>表2  生产企业规模划分方法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390"/>
        <w:gridCol w:w="851"/>
        <w:gridCol w:w="1276"/>
        <w:gridCol w:w="1587"/>
        <w:gridCol w:w="1588"/>
        <w:gridCol w:w="1096"/>
      </w:tblGrid>
      <w:tr w14:paraId="2177F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746E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行业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名称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A157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指标名称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D7B86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计量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4EB02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大型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74E7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中型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6428F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小型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DC4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微型</w:t>
            </w:r>
          </w:p>
        </w:tc>
      </w:tr>
      <w:tr w14:paraId="5996C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BF8C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工业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5A9F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从业人员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(X)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2B3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4487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FD8DE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1000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C5A2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DDB66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X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20</w:t>
            </w:r>
          </w:p>
        </w:tc>
      </w:tr>
      <w:tr w14:paraId="60B79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4DC3B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C6F11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营业收入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(Y)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4441B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万元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6F22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40000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D47E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2000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40000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DF3F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2000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51295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Y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＜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300</w:t>
            </w:r>
          </w:p>
        </w:tc>
      </w:tr>
    </w:tbl>
    <w:p w14:paraId="722BD1E3">
      <w:pPr>
        <w:spacing w:line="360" w:lineRule="auto"/>
        <w:ind w:firstLine="360" w:firstLineChars="200"/>
        <w:rPr>
          <w:rFonts w:hint="eastAsia" w:ascii="Arial" w:hAnsi="Arial" w:cs="Arial"/>
          <w:color w:val="auto"/>
          <w:sz w:val="18"/>
          <w:szCs w:val="18"/>
          <w:lang w:eastAsia="zh-CN"/>
        </w:rPr>
      </w:pPr>
      <w:r>
        <w:rPr>
          <w:rFonts w:hint="eastAsia" w:ascii="宋体" w:hAnsi="宋体"/>
          <w:color w:val="auto"/>
          <w:sz w:val="18"/>
          <w:szCs w:val="18"/>
        </w:rPr>
        <w:t>注：</w:t>
      </w:r>
      <w:r>
        <w:rPr>
          <w:rFonts w:hint="eastAsia" w:ascii="Arial" w:hAnsi="Arial" w:cs="Arial"/>
          <w:color w:val="auto"/>
          <w:sz w:val="18"/>
          <w:szCs w:val="18"/>
        </w:rPr>
        <w:t>大型、中型和小型企业须同时满足所列指标的下限，否则下划一档；微型企业只须满足所列指标中的一项即可</w:t>
      </w:r>
      <w:r>
        <w:rPr>
          <w:rFonts w:hint="eastAsia" w:ascii="Arial" w:hAnsi="Arial" w:cs="Arial"/>
          <w:color w:val="auto"/>
          <w:sz w:val="18"/>
          <w:szCs w:val="18"/>
          <w:lang w:eastAsia="zh-CN"/>
        </w:rPr>
        <w:t>。</w:t>
      </w:r>
    </w:p>
    <w:p w14:paraId="0C75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outlineLvl w:val="1"/>
        <w:rPr>
          <w:rFonts w:hint="eastAsia" w:ascii="宋体" w:hAnsi="宋体" w:eastAsia="宋体" w:cs="方正仿宋简体"/>
          <w:color w:val="auto"/>
          <w:szCs w:val="21"/>
          <w:lang w:eastAsia="zh-CN"/>
        </w:rPr>
      </w:pPr>
      <w:r>
        <w:rPr>
          <w:rFonts w:hint="eastAsia" w:ascii="宋体" w:hAnsi="宋体" w:eastAsia="宋体" w:cs="方正仿宋简体"/>
          <w:color w:val="auto"/>
          <w:szCs w:val="21"/>
          <w:lang w:eastAsia="zh-CN"/>
        </w:rPr>
        <w:t>流通领域不进行规模划分。</w:t>
      </w:r>
    </w:p>
    <w:p w14:paraId="36F148AD">
      <w:pPr>
        <w:adjustRightInd w:val="0"/>
        <w:snapToGrid w:val="0"/>
        <w:spacing w:line="360" w:lineRule="auto"/>
        <w:ind w:firstLine="420" w:firstLineChars="200"/>
      </w:pPr>
    </w:p>
    <w:p w14:paraId="0CA1B09D">
      <w:pPr>
        <w:adjustRightInd w:val="0"/>
        <w:snapToGrid w:val="0"/>
        <w:spacing w:line="360" w:lineRule="auto"/>
        <w:ind w:firstLine="422" w:firstLineChars="200"/>
        <w:rPr>
          <w:rFonts w:hint="eastAsia" w:ascii="Times New Roman" w:hAnsi="Times New Roman" w:eastAsia="黑体" w:cs="Times New Roman"/>
          <w:b/>
          <w:bCs/>
          <w:szCs w:val="21"/>
        </w:rPr>
      </w:pPr>
      <w:r>
        <w:rPr>
          <w:rFonts w:hint="default" w:ascii="Times New Roman" w:hAnsi="Times New Roman" w:eastAsia="黑体" w:cs="Times New Roman"/>
          <w:b/>
          <w:bCs/>
          <w:szCs w:val="21"/>
        </w:rPr>
        <w:t>三、产品管理情况</w:t>
      </w:r>
    </w:p>
    <w:p w14:paraId="3DEA2730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2019年9月，国务院印发《关于调整工业产品生产许可证管理目录加强事中事后监管的决定》。《决定》指出，经研究论证，国务院决定，压减工业产品生产许可证管理目录，取消包括建筑防水卷材在内的13类工业产品生产许可证管理，对其中涉及安全、健康、环保的，转为强制性产品认证，认证费用由财政负担，对取消生产许可证管理的产品加强后续监管。</w:t>
      </w:r>
    </w:p>
    <w:p w14:paraId="7E7C1A13">
      <w:pPr>
        <w:spacing w:line="360" w:lineRule="auto"/>
        <w:ind w:firstLine="420" w:firstLineChars="200"/>
        <w:rPr>
          <w:color w:val="000000"/>
          <w:szCs w:val="21"/>
        </w:rPr>
      </w:pPr>
    </w:p>
    <w:p w14:paraId="7966856F">
      <w:pPr>
        <w:adjustRightInd w:val="0"/>
        <w:snapToGrid w:val="0"/>
        <w:spacing w:line="360" w:lineRule="auto"/>
        <w:ind w:firstLine="422" w:firstLineChars="200"/>
        <w:rPr>
          <w:rFonts w:ascii="Times New Roman" w:hAnsi="Times New Roman" w:eastAsia="黑体" w:cs="Times New Roman"/>
          <w:b/>
          <w:bCs/>
          <w:szCs w:val="21"/>
        </w:rPr>
      </w:pPr>
      <w:r>
        <w:rPr>
          <w:rFonts w:hint="default" w:ascii="Times New Roman" w:hAnsi="Times New Roman" w:eastAsia="黑体" w:cs="Times New Roman"/>
          <w:b/>
          <w:bCs/>
          <w:szCs w:val="21"/>
        </w:rPr>
        <w:t>四、抽查产品的标准体系状况</w:t>
      </w:r>
    </w:p>
    <w:p w14:paraId="4A4BAC02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</w:rPr>
        <w:t>建筑防水卷材没有相关的ISO国际标准，国外</w:t>
      </w:r>
      <w:r>
        <w:rPr>
          <w:rFonts w:hint="eastAsia" w:ascii="宋体" w:hAnsi="宋体" w:cs="宋体"/>
          <w:color w:val="000000"/>
          <w:szCs w:val="21"/>
          <w:highlight w:val="none"/>
        </w:rPr>
        <w:t>主要是先进国家的相关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产品</w:t>
      </w:r>
      <w:r>
        <w:rPr>
          <w:rFonts w:hint="eastAsia" w:ascii="宋体" w:hAnsi="宋体" w:cs="宋体"/>
          <w:color w:val="000000"/>
          <w:szCs w:val="21"/>
          <w:highlight w:val="none"/>
        </w:rPr>
        <w:t>标准，我国的建筑防水卷材产品标准主要是参考美国ASTM和欧洲EN标准来制定的。GB 18242-2008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《</w:t>
      </w:r>
      <w:r>
        <w:rPr>
          <w:rFonts w:hint="eastAsia" w:ascii="宋体" w:hAnsi="宋体" w:cs="宋体"/>
          <w:color w:val="000000"/>
          <w:szCs w:val="21"/>
          <w:highlight w:val="none"/>
        </w:rPr>
        <w:t>弹性体改性沥青防水卷材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》规定</w:t>
      </w:r>
      <w:r>
        <w:rPr>
          <w:rFonts w:hint="eastAsia" w:ascii="宋体" w:hAnsi="宋体" w:cs="宋体"/>
          <w:color w:val="000000"/>
          <w:szCs w:val="21"/>
          <w:highlight w:val="none"/>
        </w:rPr>
        <w:t>主要检测项目有：可溶物含量、低温柔性、不透水性、耐热性、拉力、延伸率、热老化、渗油性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等</w:t>
      </w:r>
      <w:r>
        <w:rPr>
          <w:rFonts w:hint="eastAsia" w:ascii="宋体" w:hAnsi="宋体" w:cs="宋体"/>
          <w:color w:val="000000"/>
          <w:szCs w:val="21"/>
          <w:highlight w:val="none"/>
        </w:rPr>
        <w:t>。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与</w:t>
      </w:r>
      <w:r>
        <w:rPr>
          <w:rFonts w:hint="eastAsia" w:ascii="宋体" w:hAnsi="宋体" w:cs="宋体"/>
          <w:color w:val="000000"/>
          <w:szCs w:val="21"/>
          <w:highlight w:val="none"/>
        </w:rPr>
        <w:t>GB 18242-2000</w:t>
      </w:r>
      <w:r>
        <w:rPr>
          <w:rFonts w:hint="eastAsia" w:ascii="宋体" w:hAnsi="宋体" w:cs="宋体"/>
          <w:szCs w:val="21"/>
          <w:highlight w:val="none"/>
        </w:rPr>
        <w:t>《弹性体改性沥青防水卷材》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相比</w:t>
      </w:r>
      <w:r>
        <w:rPr>
          <w:rFonts w:hint="eastAsia" w:ascii="宋体" w:hAnsi="宋体" w:cs="宋体"/>
          <w:color w:val="000000"/>
          <w:szCs w:val="21"/>
          <w:highlight w:val="none"/>
        </w:rPr>
        <w:t>，</w:t>
      </w:r>
      <w:r>
        <w:rPr>
          <w:rFonts w:hint="eastAsia" w:ascii="宋体" w:hAnsi="宋体" w:cs="宋体"/>
          <w:color w:val="000000"/>
          <w:szCs w:val="21"/>
        </w:rPr>
        <w:t>主要增加了热老化、接缝剥离强度、钉杆撕裂强度等项目，删除了撕裂强度，对试验方法进行了修订</w:t>
      </w:r>
      <w:r>
        <w:rPr>
          <w:rFonts w:hint="eastAsia" w:ascii="宋体" w:hAnsi="宋体" w:cs="宋体"/>
          <w:color w:val="000000"/>
          <w:szCs w:val="21"/>
          <w:lang w:eastAsia="zh-CN"/>
        </w:rPr>
        <w:t>。</w:t>
      </w:r>
    </w:p>
    <w:p w14:paraId="287D768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GB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/T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18242-20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25《弹性体/塑性体改性沥青防水卷材》</w:t>
      </w:r>
      <w:r>
        <w:rPr>
          <w:rFonts w:hint="eastAsia" w:ascii="宋体" w:hAnsi="宋体" w:eastAsia="宋体" w:cs="宋体"/>
        </w:rPr>
        <w:t>该标准于2025年1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月31日发布，2026年0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月01日实施，</w:t>
      </w:r>
      <w:r>
        <w:rPr>
          <w:rFonts w:hint="eastAsia" w:ascii="宋体" w:hAnsi="宋体" w:eastAsia="宋体" w:cs="宋体"/>
          <w:bCs/>
          <w:szCs w:val="21"/>
        </w:rPr>
        <w:t>与</w:t>
      </w:r>
      <w:r>
        <w:rPr>
          <w:rFonts w:hint="eastAsia" w:ascii="宋体" w:hAnsi="宋体" w:cs="宋体"/>
          <w:color w:val="000000"/>
          <w:szCs w:val="21"/>
          <w:highlight w:val="none"/>
        </w:rPr>
        <w:t>GB 18242-2008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《</w:t>
      </w:r>
      <w:r>
        <w:rPr>
          <w:rFonts w:hint="eastAsia" w:ascii="宋体" w:hAnsi="宋体" w:cs="宋体"/>
          <w:color w:val="000000"/>
          <w:szCs w:val="21"/>
          <w:highlight w:val="none"/>
        </w:rPr>
        <w:t>弹性体改性沥青防水卷材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bCs/>
          <w:szCs w:val="21"/>
        </w:rPr>
        <w:t>相比：删除了玻纤增强聚酯胎(PYG)分类;更改了原材料要求;删除了单位面积质量;删除了可溶物含量(5mm)的指标;更改了不透水性、热空气老化、人工气候加速老化的指标;增加了搭接缝不透水性、接缝剥离强度(热处理、浸水处理)、闪点、燃烧性能、总铅含量的指标;更改了可溶物含量、渗油性、人工气候加速老化的试验方法</w:t>
      </w:r>
      <w:r>
        <w:rPr>
          <w:rFonts w:hint="eastAsia" w:ascii="宋体" w:hAnsi="宋体" w:eastAsia="宋体" w:cs="宋体"/>
          <w:bCs/>
          <w:szCs w:val="21"/>
          <w:lang w:eastAsia="zh-CN"/>
        </w:rPr>
        <w:t>。</w:t>
      </w:r>
    </w:p>
    <w:p w14:paraId="1B789742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lang w:eastAsia="zh-CN"/>
        </w:rPr>
      </w:pPr>
    </w:p>
    <w:p w14:paraId="5F9CB2D1">
      <w:pPr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 w:cs="宋体"/>
          <w:b/>
          <w:szCs w:val="21"/>
        </w:rPr>
      </w:pPr>
      <w:r>
        <w:rPr>
          <w:rFonts w:hint="default" w:ascii="Times New Roman" w:hAnsi="Times New Roman" w:eastAsia="黑体" w:cs="Times New Roman"/>
          <w:b/>
          <w:bCs/>
          <w:szCs w:val="21"/>
        </w:rPr>
        <w:t>五、样品处置</w:t>
      </w:r>
    </w:p>
    <w:p w14:paraId="0C66FB9D">
      <w:pPr>
        <w:adjustRightInd w:val="0"/>
        <w:snapToGrid w:val="0"/>
        <w:spacing w:line="360" w:lineRule="auto"/>
        <w:ind w:firstLine="422" w:firstLineChars="200"/>
        <w:rPr>
          <w:rFonts w:hint="default" w:eastAsia="宋体"/>
          <w:b/>
          <w:color w:val="C00000"/>
          <w:szCs w:val="21"/>
          <w:lang w:val="en-US" w:eastAsia="zh-CN"/>
        </w:rPr>
      </w:pPr>
      <w:r>
        <w:rPr>
          <w:b/>
          <w:szCs w:val="21"/>
        </w:rPr>
        <w:t>（一）封样</w:t>
      </w:r>
      <w:r>
        <w:rPr>
          <w:rFonts w:hint="eastAsia"/>
          <w:b/>
          <w:szCs w:val="21"/>
          <w:lang w:val="en-US" w:eastAsia="zh-CN"/>
        </w:rPr>
        <w:t xml:space="preserve">  </w:t>
      </w:r>
    </w:p>
    <w:p w14:paraId="033F3C02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/>
        </w:rPr>
        <w:t>卷材样品在裁好时应及时对该样品的进行标识(检验样/备份样)，样品宜采用硬质芯卷取包装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封条“十”型缠绕后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用透明胶带缠绕封条以防破损。</w:t>
      </w:r>
      <w:r>
        <w:rPr>
          <w:rFonts w:hint="eastAsia" w:ascii="宋体" w:hAnsi="宋体" w:cs="宋体"/>
          <w:color w:val="auto"/>
        </w:rPr>
        <w:t>封条上应有抽样人员、</w:t>
      </w:r>
      <w:r>
        <w:rPr>
          <w:rFonts w:hint="eastAsia" w:ascii="宋体" w:hAnsi="宋体"/>
          <w:color w:val="auto"/>
          <w:szCs w:val="21"/>
        </w:rPr>
        <w:t>被抽样生产企业</w:t>
      </w:r>
      <w:r>
        <w:rPr>
          <w:rFonts w:hint="eastAsia" w:ascii="宋体" w:hAnsi="宋体" w:cs="宋体"/>
          <w:color w:val="auto"/>
        </w:rPr>
        <w:t>代表签字确认信息、</w:t>
      </w:r>
      <w:r>
        <w:rPr>
          <w:rFonts w:hint="eastAsia" w:ascii="宋体" w:hAnsi="宋体"/>
          <w:color w:val="auto"/>
          <w:szCs w:val="21"/>
        </w:rPr>
        <w:t>抽样机构盖章、被抽样生产企业盖章及抽样日期、检验样/备份样等标识</w:t>
      </w:r>
      <w:r>
        <w:rPr>
          <w:rFonts w:hint="eastAsia" w:ascii="宋体" w:hAnsi="宋体" w:cs="宋体"/>
          <w:color w:val="auto"/>
        </w:rPr>
        <w:t>。</w:t>
      </w:r>
    </w:p>
    <w:p w14:paraId="1978A2F1">
      <w:pPr>
        <w:adjustRightInd w:val="0"/>
        <w:snapToGrid w:val="0"/>
        <w:spacing w:line="360" w:lineRule="auto"/>
        <w:ind w:firstLine="422" w:firstLineChars="200"/>
        <w:rPr>
          <w:rFonts w:hint="eastAsia" w:eastAsia="宋体"/>
          <w:b/>
          <w:szCs w:val="21"/>
          <w:lang w:val="en-US" w:eastAsia="zh-CN"/>
        </w:rPr>
      </w:pPr>
      <w:r>
        <w:rPr>
          <w:b/>
          <w:szCs w:val="21"/>
        </w:rPr>
        <w:t>（二）样品保存及运送</w:t>
      </w:r>
      <w:r>
        <w:rPr>
          <w:rFonts w:hint="eastAsia"/>
          <w:b/>
          <w:szCs w:val="21"/>
          <w:lang w:val="en-US" w:eastAsia="zh-CN"/>
        </w:rPr>
        <w:t xml:space="preserve"> </w:t>
      </w:r>
    </w:p>
    <w:p w14:paraId="0712EAD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ascii="宋体" w:hAnsi="宋体"/>
        </w:rPr>
      </w:pPr>
      <w:r>
        <w:rPr>
          <w:rFonts w:hint="eastAsia" w:ascii="宋体" w:hAnsi="宋体"/>
        </w:rPr>
        <w:t>抽样人员应将所抽样品及抽样文书等资料邮寄或送达指定检验机构。</w:t>
      </w:r>
    </w:p>
    <w:p w14:paraId="2A28BC7A"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</w:rPr>
        <w:t>（三）样品送达和检查</w:t>
      </w:r>
    </w:p>
    <w:p w14:paraId="1F374317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检测机构在样品接收时应进行样品登记，查验封条是否完好，</w:t>
      </w:r>
      <w:r>
        <w:rPr>
          <w:rFonts w:hint="eastAsia" w:ascii="宋体" w:hAnsi="宋体"/>
          <w:color w:val="auto"/>
          <w:szCs w:val="21"/>
        </w:rPr>
        <w:t>寄递包装、样品包装</w:t>
      </w:r>
      <w:r>
        <w:rPr>
          <w:rFonts w:hint="eastAsia" w:ascii="宋体" w:hAnsi="宋体" w:cs="宋体"/>
          <w:color w:val="auto"/>
          <w:szCs w:val="21"/>
        </w:rPr>
        <w:t>是否损坏，如发现包装破损，应及时确认样品损坏情况，检查是否影响检测工作，做好记录，</w:t>
      </w:r>
      <w:r>
        <w:rPr>
          <w:rFonts w:hint="eastAsia" w:ascii="宋体" w:hAnsi="宋体"/>
          <w:color w:val="auto"/>
          <w:szCs w:val="21"/>
        </w:rPr>
        <w:t>确认样品与抽样单中的记录是否相符。对检验样品进行唯一标识后入库。</w:t>
      </w:r>
    </w:p>
    <w:p w14:paraId="408EFD01">
      <w:pPr>
        <w:adjustRightInd w:val="0"/>
        <w:snapToGrid w:val="0"/>
        <w:spacing w:line="360" w:lineRule="auto"/>
        <w:ind w:firstLine="422" w:firstLineChars="200"/>
        <w:rPr>
          <w:rFonts w:asci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（四）现场取证</w:t>
      </w:r>
    </w:p>
    <w:p w14:paraId="5F10CE72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bCs w:val="0"/>
          <w:color w:val="auto"/>
          <w:sz w:val="21"/>
        </w:rPr>
        <w:t>抽样人员</w:t>
      </w:r>
      <w:r>
        <w:rPr>
          <w:rFonts w:hint="eastAsia" w:hAnsi="宋体"/>
          <w:color w:val="auto"/>
          <w:sz w:val="21"/>
        </w:rPr>
        <w:t>应对抽样现场、贮存环境、样品标识、库存数量等进行拍照或摄像记录，并适时编制抽样过程的音频和录像记录清单。对抽查样品状态及其他可能影响抽查结果的情形，采用拍照方式进行现场取证，并将照片保留24个月。现场取得的证据包括：</w:t>
      </w:r>
    </w:p>
    <w:p w14:paraId="56DCC030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1.</w:t>
      </w:r>
      <w:r>
        <w:rPr>
          <w:rFonts w:hint="eastAsia" w:ascii="宋体" w:hAnsi="宋体"/>
          <w:color w:val="auto"/>
          <w:sz w:val="21"/>
          <w:szCs w:val="21"/>
        </w:rPr>
        <w:t>被抽样生产者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经营场所</w:t>
      </w:r>
      <w:r>
        <w:rPr>
          <w:rFonts w:hint="eastAsia" w:hAnsi="宋体"/>
          <w:color w:val="auto"/>
          <w:sz w:val="21"/>
        </w:rPr>
        <w:t>外观照片，若悬挂名称的，应包含在照片内；</w:t>
      </w:r>
    </w:p>
    <w:p w14:paraId="6E28D05C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2.</w:t>
      </w:r>
      <w:r>
        <w:rPr>
          <w:rFonts w:hint="eastAsia" w:ascii="宋体" w:hAnsi="宋体"/>
          <w:color w:val="auto"/>
          <w:sz w:val="21"/>
          <w:szCs w:val="21"/>
        </w:rPr>
        <w:t>被抽样生产者</w:t>
      </w:r>
      <w:r>
        <w:rPr>
          <w:rFonts w:hint="eastAsia" w:hAnsi="宋体"/>
          <w:color w:val="auto"/>
          <w:sz w:val="21"/>
        </w:rPr>
        <w:t>营业执照复印件或照片；</w:t>
      </w:r>
    </w:p>
    <w:p w14:paraId="06EF5FEF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3.抽样人员抽取样品照片，应包含有抽样人员和样品信息（拍摄被抽产品批的编号、随机数产生、按随机数从不同部位抽取样品、封样的过程等）；</w:t>
      </w:r>
    </w:p>
    <w:p w14:paraId="524B6866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4.被抽查产品的贮存环境、库存数量等通过拍照或者录像的方式留存证据；</w:t>
      </w:r>
    </w:p>
    <w:p w14:paraId="230041AC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5.从不同部位抽取的含有外包装的样品照片（照片上可基本反映产品信息）；</w:t>
      </w:r>
    </w:p>
    <w:p w14:paraId="189C8DD3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6.查验抽查样品完好性，拍摄样品外观（正面、侧面等角度）、标识或铭牌（若有）、合格证、随机部件等照片；</w:t>
      </w:r>
    </w:p>
    <w:p w14:paraId="0934157D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7.封样完毕后，所封样品码放整齐后的外观照片和封条近照；</w:t>
      </w:r>
    </w:p>
    <w:p w14:paraId="2F976633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8.同时包含所封样品、抽样人员(两名)和被抽查企业人员的照片；</w:t>
      </w:r>
    </w:p>
    <w:p w14:paraId="76A3BBC9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9.</w:t>
      </w:r>
      <w:r>
        <w:rPr>
          <w:rFonts w:hint="eastAsia" w:ascii="宋体" w:hAnsi="宋体"/>
          <w:color w:val="auto"/>
          <w:sz w:val="21"/>
          <w:szCs w:val="21"/>
        </w:rPr>
        <w:t>被抽样生产者</w:t>
      </w:r>
      <w:r>
        <w:rPr>
          <w:rFonts w:hint="eastAsia" w:hAnsi="宋体"/>
          <w:color w:val="auto"/>
          <w:sz w:val="21"/>
        </w:rPr>
        <w:t>相关人员在《产品质量监督抽查/复查抽样单》上确认签字的照片；</w:t>
      </w:r>
    </w:p>
    <w:p w14:paraId="4B1BCCD2">
      <w:pPr>
        <w:pStyle w:val="5"/>
        <w:spacing w:line="360" w:lineRule="auto"/>
        <w:ind w:firstLine="420" w:firstLineChars="200"/>
        <w:rPr>
          <w:rFonts w:hint="eastAsia" w:hAnsi="宋体"/>
          <w:color w:val="auto"/>
          <w:sz w:val="21"/>
        </w:rPr>
      </w:pPr>
      <w:r>
        <w:rPr>
          <w:rFonts w:hint="eastAsia" w:hAnsi="宋体"/>
          <w:color w:val="auto"/>
          <w:sz w:val="21"/>
        </w:rPr>
        <w:t>10.每</w:t>
      </w:r>
      <w:r>
        <w:rPr>
          <w:rFonts w:hint="eastAsia" w:hAnsi="宋体"/>
          <w:color w:val="auto"/>
          <w:sz w:val="21"/>
          <w:lang w:eastAsia="zh-CN"/>
        </w:rPr>
        <w:t>个被抽检对象</w:t>
      </w:r>
      <w:r>
        <w:rPr>
          <w:rFonts w:hint="eastAsia" w:hAnsi="宋体"/>
          <w:color w:val="auto"/>
          <w:sz w:val="21"/>
        </w:rPr>
        <w:t>至少拍摄清晰照片为9-10张；</w:t>
      </w:r>
    </w:p>
    <w:p w14:paraId="104BF4E9">
      <w:pPr>
        <w:pStyle w:val="5"/>
        <w:spacing w:line="360" w:lineRule="auto"/>
        <w:ind w:firstLine="420" w:firstLineChars="200"/>
        <w:rPr>
          <w:rFonts w:hint="eastAsia" w:hAnsi="宋体"/>
          <w:sz w:val="21"/>
        </w:rPr>
      </w:pPr>
      <w:r>
        <w:rPr>
          <w:rFonts w:hint="eastAsia" w:hAnsi="宋体" w:cs="Times New Roman"/>
          <w:color w:val="auto"/>
          <w:sz w:val="21"/>
        </w:rPr>
        <w:t>11.抽样工作实施过程，如采用全程视频，则无需拍照，只需在上述节点保证清晰画面即可。</w:t>
      </w:r>
    </w:p>
    <w:p w14:paraId="1C2D8AC4">
      <w:pPr>
        <w:pStyle w:val="5"/>
        <w:spacing w:line="360" w:lineRule="auto"/>
        <w:ind w:left="0" w:leftChars="0" w:firstLine="420" w:firstLineChars="200"/>
        <w:rPr>
          <w:rFonts w:ascii="Times New Roman" w:eastAsia="宋体"/>
          <w:sz w:val="21"/>
          <w:szCs w:val="21"/>
        </w:rPr>
      </w:pPr>
    </w:p>
    <w:p w14:paraId="56C0F078">
      <w:pPr>
        <w:pStyle w:val="10"/>
        <w:numPr>
          <w:ilvl w:val="0"/>
          <w:numId w:val="1"/>
        </w:numPr>
        <w:spacing w:line="360" w:lineRule="auto"/>
        <w:ind w:left="0" w:leftChars="0" w:firstLine="422" w:firstLineChars="200"/>
        <w:rPr>
          <w:rFonts w:hint="eastAsia" w:ascii="黑体" w:hAnsi="黑体" w:eastAsia="黑体"/>
          <w:b/>
          <w:bCs/>
          <w:color w:val="auto"/>
          <w:sz w:val="21"/>
        </w:rPr>
      </w:pPr>
      <w:r>
        <w:rPr>
          <w:rFonts w:hint="eastAsia" w:ascii="黑体" w:hAnsi="黑体" w:eastAsia="黑体"/>
          <w:b/>
          <w:bCs/>
          <w:color w:val="auto"/>
          <w:sz w:val="21"/>
        </w:rPr>
        <w:t>检验应注意的问题和检验结论</w:t>
      </w:r>
    </w:p>
    <w:p w14:paraId="2DF4E97B">
      <w:pPr>
        <w:spacing w:line="360" w:lineRule="auto"/>
        <w:ind w:firstLine="422" w:firstLineChars="200"/>
        <w:rPr>
          <w:rFonts w:hint="eastAsia" w:ascii="宋体" w:hAnsi="宋体" w:cs="Times New Roman"/>
          <w:b/>
          <w:bCs/>
          <w:color w:val="auto"/>
          <w:szCs w:val="21"/>
        </w:rPr>
      </w:pPr>
      <w:r>
        <w:rPr>
          <w:rFonts w:hint="eastAsia" w:ascii="宋体" w:hAnsi="宋体" w:cs="Times New Roman"/>
          <w:b/>
          <w:bCs/>
          <w:color w:val="auto"/>
          <w:szCs w:val="21"/>
        </w:rPr>
        <w:t>（一）检验应注意的问题</w:t>
      </w:r>
    </w:p>
    <w:p w14:paraId="1AAF5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szCs w:val="21"/>
        </w:rPr>
      </w:pPr>
      <w:r>
        <w:rPr>
          <w:szCs w:val="21"/>
        </w:rPr>
        <w:t>检验结果数值修约按相关产品标准规定执行。</w:t>
      </w:r>
    </w:p>
    <w:p w14:paraId="43518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eastAsia="宋体"/>
          <w:szCs w:val="21"/>
          <w:highlight w:val="none"/>
          <w:lang w:eastAsia="zh-CN"/>
        </w:rPr>
      </w:pPr>
      <w:r>
        <w:rPr>
          <w:szCs w:val="21"/>
        </w:rPr>
        <w:t>检验出不合格项目时应对不合格样品进行影像记录或</w:t>
      </w:r>
      <w:r>
        <w:rPr>
          <w:szCs w:val="21"/>
          <w:highlight w:val="none"/>
        </w:rPr>
        <w:t>拍摄照片。</w:t>
      </w:r>
    </w:p>
    <w:p w14:paraId="196C1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szCs w:val="21"/>
        </w:rPr>
      </w:pPr>
      <w:r>
        <w:rPr>
          <w:szCs w:val="21"/>
        </w:rPr>
        <w:t>检验后样品保存注意事项：样品的存放应确保样品的物理、化学性状不被破坏。</w:t>
      </w:r>
    </w:p>
    <w:p w14:paraId="51DE0D70">
      <w:pPr>
        <w:numPr>
          <w:ilvl w:val="0"/>
          <w:numId w:val="0"/>
        </w:numPr>
        <w:snapToGrid w:val="0"/>
        <w:spacing w:line="360" w:lineRule="auto"/>
        <w:ind w:leftChars="200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  <w:lang w:eastAsia="zh-CN"/>
        </w:rPr>
        <w:t>（二）</w:t>
      </w:r>
      <w:r>
        <w:rPr>
          <w:rFonts w:hint="eastAsia"/>
          <w:b/>
          <w:bCs/>
          <w:color w:val="auto"/>
          <w:highlight w:val="none"/>
        </w:rPr>
        <w:t>检验结论</w:t>
      </w:r>
    </w:p>
    <w:p w14:paraId="16F0EC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1.经抽样检验，</w:t>
      </w:r>
      <w:r>
        <w:rPr>
          <w:rFonts w:hint="eastAsia" w:ascii="宋体" w:hAnsi="宋体"/>
          <w:sz w:val="21"/>
          <w:szCs w:val="21"/>
          <w:lang w:val="en-US" w:eastAsia="zh-CN"/>
        </w:rPr>
        <w:t>所检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项目符合</w:t>
      </w:r>
      <w:r>
        <w:rPr>
          <w:rFonts w:ascii="宋体" w:hAnsi="宋体"/>
          <w:color w:val="000000"/>
          <w:szCs w:val="21"/>
        </w:rPr>
        <w:t>GB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18242-2008或</w:t>
      </w:r>
      <w:r>
        <w:rPr>
          <w:rFonts w:ascii="宋体" w:hAnsi="宋体"/>
          <w:color w:val="000000"/>
          <w:szCs w:val="21"/>
        </w:rPr>
        <w:t>GB</w:t>
      </w:r>
      <w:r>
        <w:rPr>
          <w:rFonts w:hint="eastAsia" w:ascii="宋体" w:hAnsi="宋体"/>
          <w:color w:val="000000"/>
          <w:szCs w:val="21"/>
          <w:lang w:val="en-US" w:eastAsia="zh-CN"/>
        </w:rPr>
        <w:t>/T 18242-2025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标准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依据《</w:t>
      </w:r>
      <w:r>
        <w:rPr>
          <w:rFonts w:hint="eastAsia" w:ascii="宋体" w:hAnsi="宋体" w:cs="Times New Roman"/>
          <w:b w:val="0"/>
          <w:color w:val="000000"/>
          <w:spacing w:val="0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 w:cs="Times New Roman"/>
          <w:b w:val="0"/>
          <w:color w:val="000000"/>
          <w:spacing w:val="0"/>
          <w:sz w:val="21"/>
          <w:szCs w:val="21"/>
        </w:rPr>
        <w:t>年</w:t>
      </w:r>
      <w:r>
        <w:rPr>
          <w:rFonts w:hint="eastAsia" w:ascii="宋体" w:hAnsi="宋体" w:cs="Times New Roman"/>
          <w:b w:val="0"/>
          <w:color w:val="000000"/>
          <w:spacing w:val="0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 w:cs="Times New Roman"/>
          <w:b w:val="0"/>
          <w:color w:val="000000"/>
          <w:spacing w:val="0"/>
          <w:sz w:val="21"/>
          <w:szCs w:val="21"/>
        </w:rPr>
        <w:t>建筑防水卷材</w:t>
      </w:r>
      <w:r>
        <w:rPr>
          <w:rFonts w:hint="eastAsia" w:ascii="宋体" w:hAnsi="宋体" w:cs="Times New Roman"/>
          <w:color w:val="000000"/>
          <w:kern w:val="2"/>
          <w:szCs w:val="21"/>
        </w:rPr>
        <w:t>产品质量监督抽查实施细则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》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>，</w:t>
      </w:r>
      <w:r>
        <w:rPr>
          <w:color w:val="000000"/>
        </w:rPr>
        <w:t>判定为</w:t>
      </w:r>
      <w:r>
        <w:rPr>
          <w:rFonts w:hint="eastAsia"/>
          <w:color w:val="000000"/>
        </w:rPr>
        <w:t>未发现不</w:t>
      </w:r>
      <w:r>
        <w:rPr>
          <w:color w:val="000000"/>
        </w:rPr>
        <w:t>合格</w:t>
      </w:r>
    </w:p>
    <w:p w14:paraId="3EA01EF1">
      <w:pPr>
        <w:snapToGrid w:val="0"/>
        <w:spacing w:line="360" w:lineRule="auto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2.经抽样检验，</w:t>
      </w:r>
      <w:r>
        <w:rPr>
          <w:rFonts w:hint="eastAsia" w:ascii="宋体" w:hAnsi="宋体" w:cs="宋体"/>
          <w:kern w:val="0"/>
          <w:szCs w:val="21"/>
        </w:rPr>
        <w:t>XX项目不符合</w:t>
      </w:r>
      <w:r>
        <w:rPr>
          <w:rFonts w:ascii="宋体" w:hAnsi="宋体"/>
          <w:color w:val="000000"/>
          <w:szCs w:val="21"/>
        </w:rPr>
        <w:t>GB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18242-2008或</w:t>
      </w:r>
      <w:r>
        <w:rPr>
          <w:rFonts w:ascii="宋体" w:hAnsi="宋体"/>
          <w:color w:val="000000"/>
          <w:szCs w:val="21"/>
        </w:rPr>
        <w:t>GB</w:t>
      </w:r>
      <w:r>
        <w:rPr>
          <w:rFonts w:hint="eastAsia" w:ascii="宋体" w:hAnsi="宋体"/>
          <w:color w:val="000000"/>
          <w:szCs w:val="21"/>
          <w:lang w:val="en-US" w:eastAsia="zh-CN"/>
        </w:rPr>
        <w:t>/T 18242-2025</w:t>
      </w:r>
      <w:r>
        <w:rPr>
          <w:rFonts w:hint="eastAsia" w:ascii="宋体" w:hAnsi="宋体" w:cs="宋体"/>
          <w:kern w:val="0"/>
          <w:szCs w:val="21"/>
        </w:rPr>
        <w:t>标准，依据《</w:t>
      </w:r>
      <w:r>
        <w:rPr>
          <w:rFonts w:hint="eastAsia" w:ascii="宋体" w:hAnsi="宋体" w:cs="Times New Roman"/>
          <w:b w:val="0"/>
          <w:color w:val="000000"/>
          <w:spacing w:val="0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 w:cs="Times New Roman"/>
          <w:b w:val="0"/>
          <w:color w:val="000000"/>
          <w:spacing w:val="0"/>
          <w:sz w:val="21"/>
          <w:szCs w:val="21"/>
        </w:rPr>
        <w:t>年</w:t>
      </w:r>
      <w:r>
        <w:rPr>
          <w:rFonts w:hint="eastAsia" w:ascii="宋体" w:hAnsi="宋体" w:cs="Times New Roman"/>
          <w:b w:val="0"/>
          <w:color w:val="000000"/>
          <w:spacing w:val="0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 w:cs="Times New Roman"/>
          <w:b w:val="0"/>
          <w:color w:val="000000"/>
          <w:spacing w:val="0"/>
          <w:sz w:val="21"/>
          <w:szCs w:val="21"/>
        </w:rPr>
        <w:t>建筑防水卷材</w:t>
      </w:r>
      <w:r>
        <w:rPr>
          <w:rFonts w:hint="eastAsia" w:ascii="宋体" w:hAnsi="宋体" w:cs="Times New Roman"/>
          <w:color w:val="000000"/>
          <w:kern w:val="2"/>
          <w:szCs w:val="21"/>
        </w:rPr>
        <w:t>产品质量监督抽查实施细则</w:t>
      </w:r>
      <w:r>
        <w:rPr>
          <w:rFonts w:hint="eastAsia" w:ascii="宋体" w:hAnsi="宋体" w:cs="宋体"/>
          <w:kern w:val="0"/>
          <w:szCs w:val="21"/>
        </w:rPr>
        <w:t>》，</w:t>
      </w:r>
      <w:r>
        <w:rPr>
          <w:color w:val="000000"/>
        </w:rPr>
        <w:t>判定为</w:t>
      </w:r>
      <w:r>
        <w:rPr>
          <w:rFonts w:hint="eastAsia"/>
          <w:color w:val="000000"/>
        </w:rPr>
        <w:t>被抽查产品不合格</w:t>
      </w:r>
      <w:r>
        <w:rPr>
          <w:rFonts w:hint="eastAsia" w:ascii="宋体" w:hAnsi="宋体" w:cs="宋体"/>
          <w:color w:val="auto"/>
        </w:rPr>
        <w:t>。</w:t>
      </w:r>
    </w:p>
    <w:p w14:paraId="5A830AC8">
      <w:pPr>
        <w:snapToGrid w:val="0"/>
        <w:spacing w:line="360" w:lineRule="auto"/>
        <w:ind w:firstLine="420" w:firstLineChars="200"/>
        <w:rPr>
          <w:rFonts w:hint="eastAsia" w:ascii="宋体" w:hAnsi="宋体" w:cs="宋体"/>
          <w:color w:val="auto"/>
        </w:rPr>
      </w:pPr>
    </w:p>
    <w:p w14:paraId="1542EEEB">
      <w:pPr>
        <w:adjustRightInd w:val="0"/>
        <w:snapToGrid w:val="0"/>
        <w:spacing w:line="360" w:lineRule="auto"/>
        <w:ind w:firstLine="422" w:firstLineChars="200"/>
        <w:rPr>
          <w:rFonts w:ascii="黑体" w:hAnsi="黑体" w:eastAsia="黑体"/>
          <w:b/>
          <w:color w:val="auto"/>
          <w:szCs w:val="21"/>
        </w:rPr>
      </w:pPr>
      <w:r>
        <w:rPr>
          <w:rFonts w:hint="eastAsia" w:ascii="黑体" w:hAnsi="黑体" w:eastAsia="黑体"/>
          <w:b/>
          <w:color w:val="auto"/>
          <w:szCs w:val="21"/>
        </w:rPr>
        <w:t>七、工作分工</w:t>
      </w:r>
    </w:p>
    <w:p w14:paraId="659BFECE">
      <w:pPr>
        <w:pStyle w:val="10"/>
        <w:spacing w:line="360" w:lineRule="auto"/>
        <w:ind w:left="0" w:leftChars="0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</w:rPr>
        <w:t>按照</w:t>
      </w:r>
      <w:r>
        <w:rPr>
          <w:rFonts w:hint="eastAsia" w:ascii="宋体" w:hAnsi="宋体" w:eastAsia="宋体" w:cs="Times New Roman"/>
          <w:color w:val="auto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市场监督管理局文件实施抽样检验工作，抽查任务由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招商新疆质量检测技术研究院有限公司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承担，采取抽检分离方式，抽样人员不得参与检验工作。抽样检验计划见表3。</w:t>
      </w:r>
    </w:p>
    <w:p w14:paraId="2969B814">
      <w:pPr>
        <w:widowControl/>
        <w:jc w:val="center"/>
        <w:rPr>
          <w:rFonts w:asci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表3  抽样检验计划表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2445"/>
        <w:gridCol w:w="2112"/>
        <w:gridCol w:w="1521"/>
      </w:tblGrid>
      <w:tr w14:paraId="0A358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A209D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产品名称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89DF6">
            <w:pPr>
              <w:widowControl/>
              <w:jc w:val="both"/>
              <w:textAlignment w:val="center"/>
              <w:rPr>
                <w:rFonts w:hint="eastAsia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生产领域拟抽查批次数（批）</w:t>
            </w: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  <w:lang w:val="en-US" w:eastAsia="zh-CN"/>
              </w:rPr>
              <w:t>+</w:t>
            </w:r>
          </w:p>
          <w:p w14:paraId="38DE31B6">
            <w:pPr>
              <w:widowControl/>
              <w:jc w:val="both"/>
              <w:textAlignment w:val="center"/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流通领域拟抽查批次数（批）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114CE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产品检验周期</w:t>
            </w:r>
          </w:p>
          <w:p w14:paraId="2DEECF83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（日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批次）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A5744">
            <w:pPr>
              <w:widowControl/>
              <w:jc w:val="center"/>
              <w:textAlignment w:val="center"/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整体抽检工作</w:t>
            </w:r>
          </w:p>
          <w:p w14:paraId="4D4E797E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完成周期</w:t>
            </w:r>
            <w:r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Sim Sun"/>
                <w:color w:val="auto"/>
                <w:kern w:val="0"/>
                <w:sz w:val="18"/>
                <w:szCs w:val="18"/>
              </w:rPr>
              <w:t>日</w:t>
            </w:r>
            <w:r>
              <w:rPr>
                <w:rFonts w:ascii="宋体" w:hAnsi="宋体" w:cs="Sim Sun"/>
                <w:color w:val="auto"/>
                <w:kern w:val="0"/>
                <w:sz w:val="18"/>
                <w:szCs w:val="18"/>
              </w:rPr>
              <w:t>)</w:t>
            </w:r>
          </w:p>
        </w:tc>
      </w:tr>
      <w:tr w14:paraId="5ECB6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9A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jc w:val="center"/>
              <w:textAlignment w:val="auto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弹性体改性沥青防水卷材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D2A47">
            <w:pPr>
              <w:widowControl/>
              <w:jc w:val="center"/>
              <w:rPr>
                <w:rFonts w:hint="eastAsia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B2BAB"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51642">
            <w:pPr>
              <w:widowControl/>
              <w:jc w:val="center"/>
              <w:textAlignment w:val="center"/>
              <w:rPr>
                <w:rFonts w:ascii="宋体" w:hAnsi="宋体" w:cs="仿宋"/>
                <w:color w:val="auto"/>
                <w:sz w:val="18"/>
                <w:szCs w:val="18"/>
              </w:rPr>
            </w:pPr>
            <w:r>
              <w:rPr>
                <w:rFonts w:ascii="宋体" w:hAnsi="宋体" w:cs="仿宋"/>
                <w:color w:val="auto"/>
                <w:sz w:val="18"/>
                <w:szCs w:val="18"/>
              </w:rPr>
              <w:t>60</w:t>
            </w:r>
          </w:p>
        </w:tc>
      </w:tr>
    </w:tbl>
    <w:p w14:paraId="11DBAEC2">
      <w:pPr>
        <w:spacing w:line="360" w:lineRule="auto"/>
        <w:rPr>
          <w:rFonts w:hint="eastAsia" w:ascii="黑体" w:hAnsi="黑体" w:eastAsia="黑体"/>
          <w:b/>
          <w:color w:val="auto"/>
        </w:rPr>
      </w:pPr>
    </w:p>
    <w:p w14:paraId="7AFA5A17">
      <w:pPr>
        <w:spacing w:line="360" w:lineRule="auto"/>
        <w:ind w:firstLine="422" w:firstLineChars="200"/>
        <w:rPr>
          <w:rFonts w:ascii="黑体" w:hAnsi="黑体" w:eastAsia="黑体"/>
          <w:b/>
          <w:color w:val="auto"/>
        </w:rPr>
      </w:pPr>
      <w:r>
        <w:rPr>
          <w:rFonts w:hint="eastAsia" w:ascii="黑体" w:hAnsi="黑体" w:eastAsia="黑体"/>
          <w:b/>
          <w:color w:val="auto"/>
        </w:rPr>
        <w:t>八、进度要求</w:t>
      </w:r>
    </w:p>
    <w:p w14:paraId="5A9F274C">
      <w:pPr>
        <w:adjustRightInd w:val="0"/>
        <w:snapToGrid w:val="0"/>
        <w:spacing w:line="360" w:lineRule="auto"/>
        <w:ind w:firstLine="420" w:firstLineChars="200"/>
        <w:rPr>
          <w:rFonts w:ascii="宋体" w:hAnsi="宋体" w:cs="方正仿宋简体"/>
          <w:color w:val="auto"/>
          <w:szCs w:val="21"/>
        </w:rPr>
      </w:pPr>
      <w:r>
        <w:rPr>
          <w:rFonts w:hint="eastAsia" w:ascii="宋体" w:hAnsi="宋体" w:cs="方正仿宋简体"/>
          <w:color w:val="auto"/>
          <w:szCs w:val="21"/>
        </w:rPr>
        <w:t>根据</w:t>
      </w:r>
      <w:r>
        <w:rPr>
          <w:rFonts w:hint="eastAsia" w:ascii="宋体" w:hAnsi="宋体" w:cs="Times New Roman"/>
          <w:color w:val="auto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市场监督管理局</w:t>
      </w:r>
      <w:r>
        <w:rPr>
          <w:rFonts w:hint="eastAsia" w:ascii="宋体" w:hAnsi="宋体" w:cs="方正仿宋简体"/>
          <w:color w:val="auto"/>
          <w:szCs w:val="21"/>
        </w:rPr>
        <w:t>文件要求，明确各阶段工作的时间节点见表4。</w:t>
      </w:r>
    </w:p>
    <w:p w14:paraId="6B836F35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表4  抽样检验工作进度要求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2"/>
        <w:gridCol w:w="4349"/>
      </w:tblGrid>
      <w:tr w14:paraId="25F04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noWrap w:val="0"/>
            <w:vAlign w:val="center"/>
          </w:tcPr>
          <w:p w14:paraId="2E1D962F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时间安排</w:t>
            </w:r>
          </w:p>
        </w:tc>
        <w:tc>
          <w:tcPr>
            <w:tcW w:w="4349" w:type="dxa"/>
            <w:noWrap w:val="0"/>
            <w:vAlign w:val="center"/>
          </w:tcPr>
          <w:p w14:paraId="340D5D95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工作安排</w:t>
            </w:r>
          </w:p>
        </w:tc>
      </w:tr>
      <w:tr w14:paraId="3231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noWrap w:val="0"/>
            <w:vAlign w:val="center"/>
          </w:tcPr>
          <w:p w14:paraId="53BFBC6F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任务部署后5日内</w:t>
            </w:r>
          </w:p>
        </w:tc>
        <w:tc>
          <w:tcPr>
            <w:tcW w:w="4349" w:type="dxa"/>
            <w:noWrap w:val="0"/>
            <w:vAlign w:val="center"/>
          </w:tcPr>
          <w:p w14:paraId="00D2E108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抽样前准备工作</w:t>
            </w:r>
          </w:p>
        </w:tc>
      </w:tr>
      <w:tr w14:paraId="12893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noWrap w:val="0"/>
            <w:vAlign w:val="center"/>
          </w:tcPr>
          <w:p w14:paraId="727CBBB3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以任务部署文件为准</w:t>
            </w:r>
          </w:p>
        </w:tc>
        <w:tc>
          <w:tcPr>
            <w:tcW w:w="4349" w:type="dxa"/>
            <w:noWrap w:val="0"/>
            <w:vAlign w:val="center"/>
          </w:tcPr>
          <w:p w14:paraId="7AF03834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实施抽样</w:t>
            </w:r>
          </w:p>
        </w:tc>
      </w:tr>
      <w:tr w14:paraId="63E08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noWrap w:val="0"/>
            <w:vAlign w:val="center"/>
          </w:tcPr>
          <w:p w14:paraId="7DD446C0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整体抽样工作结束后的1个检验完成周期内</w:t>
            </w:r>
          </w:p>
        </w:tc>
        <w:tc>
          <w:tcPr>
            <w:tcW w:w="4349" w:type="dxa"/>
            <w:noWrap w:val="0"/>
            <w:vAlign w:val="center"/>
          </w:tcPr>
          <w:p w14:paraId="14FE566E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实施检验</w:t>
            </w:r>
          </w:p>
        </w:tc>
      </w:tr>
      <w:tr w14:paraId="62B2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noWrap w:val="0"/>
            <w:vAlign w:val="center"/>
          </w:tcPr>
          <w:p w14:paraId="03AAFCFA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检验工作完成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日内</w:t>
            </w:r>
          </w:p>
        </w:tc>
        <w:tc>
          <w:tcPr>
            <w:tcW w:w="4349" w:type="dxa"/>
            <w:noWrap w:val="0"/>
            <w:vAlign w:val="center"/>
          </w:tcPr>
          <w:p w14:paraId="5D4F3D7E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检验报告及结果通知发放</w:t>
            </w:r>
          </w:p>
        </w:tc>
      </w:tr>
      <w:tr w14:paraId="29FA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02" w:type="dxa"/>
            <w:noWrap w:val="0"/>
            <w:vAlign w:val="center"/>
          </w:tcPr>
          <w:p w14:paraId="1C08343A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汇总上报（具体时间以通知文件为准）</w:t>
            </w:r>
          </w:p>
        </w:tc>
        <w:tc>
          <w:tcPr>
            <w:tcW w:w="4349" w:type="dxa"/>
            <w:noWrap w:val="0"/>
            <w:vAlign w:val="center"/>
          </w:tcPr>
          <w:p w14:paraId="06E81A80">
            <w:pPr>
              <w:jc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结果材料汇总和总结上报</w:t>
            </w:r>
          </w:p>
        </w:tc>
      </w:tr>
    </w:tbl>
    <w:p w14:paraId="7B10D06C">
      <w:pPr>
        <w:spacing w:line="360" w:lineRule="auto"/>
        <w:ind w:firstLine="422" w:firstLineChars="200"/>
        <w:rPr>
          <w:rFonts w:hint="eastAsia" w:ascii="黑体" w:hAnsi="黑体" w:eastAsia="黑体"/>
          <w:b/>
          <w:color w:val="auto"/>
        </w:rPr>
      </w:pPr>
    </w:p>
    <w:p w14:paraId="39962E4C">
      <w:pPr>
        <w:spacing w:line="360" w:lineRule="auto"/>
        <w:ind w:firstLine="422" w:firstLineChars="200"/>
        <w:rPr>
          <w:rFonts w:ascii="黑体" w:hAnsi="黑体" w:eastAsia="黑体"/>
          <w:b/>
          <w:color w:val="auto"/>
        </w:rPr>
      </w:pPr>
      <w:r>
        <w:rPr>
          <w:rFonts w:hint="eastAsia" w:ascii="黑体" w:hAnsi="黑体" w:eastAsia="黑体"/>
          <w:b/>
          <w:color w:val="auto"/>
        </w:rPr>
        <w:t>九、其他注意事项</w:t>
      </w:r>
    </w:p>
    <w:p w14:paraId="2222EB0D">
      <w:pPr>
        <w:spacing w:line="360" w:lineRule="auto"/>
        <w:ind w:firstLine="420" w:firstLineChars="200"/>
        <w:rPr>
          <w:rFonts w:ascii="宋体" w:hAnsi="宋体" w:cs="方正仿宋简体"/>
          <w:color w:val="auto"/>
          <w:szCs w:val="21"/>
        </w:rPr>
      </w:pPr>
      <w:r>
        <w:rPr>
          <w:rFonts w:hint="eastAsia" w:ascii="宋体" w:hAnsi="宋体" w:cs="方正仿宋简体"/>
          <w:color w:val="auto"/>
          <w:szCs w:val="21"/>
        </w:rPr>
        <w:t>（一）产品质量监督抽查</w:t>
      </w:r>
      <w:r>
        <w:rPr>
          <w:rFonts w:ascii="宋体" w:hAnsi="宋体" w:cs="方正仿宋简体"/>
          <w:color w:val="auto"/>
          <w:szCs w:val="21"/>
        </w:rPr>
        <w:t>/</w:t>
      </w:r>
      <w:r>
        <w:rPr>
          <w:rFonts w:hint="eastAsia" w:ascii="宋体" w:hAnsi="宋体" w:cs="方正仿宋简体"/>
          <w:color w:val="auto"/>
          <w:szCs w:val="21"/>
        </w:rPr>
        <w:t>复查通知书由</w:t>
      </w:r>
      <w:r>
        <w:rPr>
          <w:rFonts w:hint="eastAsia" w:ascii="宋体" w:hAnsi="宋体"/>
          <w:color w:val="000000"/>
          <w:szCs w:val="21"/>
        </w:rPr>
        <w:t>被抽样生产者</w:t>
      </w:r>
      <w:r>
        <w:rPr>
          <w:rFonts w:hint="eastAsia" w:ascii="宋体" w:hAnsi="宋体" w:cs="方正仿宋简体"/>
          <w:color w:val="auto"/>
          <w:szCs w:val="21"/>
          <w:lang w:eastAsia="zh-CN"/>
        </w:rPr>
        <w:t>负责人</w:t>
      </w:r>
      <w:r>
        <w:rPr>
          <w:rFonts w:hint="eastAsia" w:ascii="宋体" w:hAnsi="宋体" w:cs="方正仿宋简体"/>
          <w:color w:val="auto"/>
          <w:szCs w:val="21"/>
        </w:rPr>
        <w:t>签名</w:t>
      </w:r>
      <w:r>
        <w:rPr>
          <w:rFonts w:ascii="宋体" w:hAnsi="宋体" w:cs="方正仿宋简体"/>
          <w:color w:val="auto"/>
          <w:szCs w:val="21"/>
        </w:rPr>
        <w:t>,</w:t>
      </w:r>
      <w:r>
        <w:rPr>
          <w:rFonts w:hint="eastAsia" w:ascii="宋体" w:hAnsi="宋体" w:cs="方正仿宋简体"/>
          <w:color w:val="auto"/>
          <w:szCs w:val="21"/>
          <w:lang w:eastAsia="zh-CN"/>
        </w:rPr>
        <w:t>加</w:t>
      </w:r>
      <w:r>
        <w:rPr>
          <w:rFonts w:hint="eastAsia" w:ascii="宋体" w:hAnsi="宋体" w:cs="方正仿宋简体"/>
          <w:color w:val="auto"/>
          <w:szCs w:val="21"/>
        </w:rPr>
        <w:t>盖</w:t>
      </w:r>
      <w:r>
        <w:rPr>
          <w:rFonts w:hint="eastAsia" w:ascii="宋体" w:hAnsi="宋体" w:cs="方正仿宋简体"/>
          <w:color w:val="auto"/>
          <w:szCs w:val="21"/>
          <w:lang w:eastAsia="zh-CN"/>
        </w:rPr>
        <w:t>受检单位</w:t>
      </w:r>
      <w:r>
        <w:rPr>
          <w:rFonts w:hint="eastAsia" w:ascii="宋体" w:hAnsi="宋体" w:cs="方正仿宋简体"/>
          <w:color w:val="auto"/>
          <w:szCs w:val="21"/>
        </w:rPr>
        <w:t>公章（特殊情况可用质检章或合同章代替，但应同</w:t>
      </w:r>
      <w:r>
        <w:rPr>
          <w:rFonts w:hint="eastAsia" w:ascii="宋体" w:hAnsi="宋体" w:cs="方正仿宋简体"/>
          <w:color w:val="auto"/>
          <w:szCs w:val="21"/>
          <w:lang w:eastAsia="zh-CN"/>
        </w:rPr>
        <w:t>受检单位</w:t>
      </w:r>
      <w:r>
        <w:rPr>
          <w:rFonts w:hint="eastAsia" w:ascii="宋体" w:hAnsi="宋体" w:cs="方正仿宋简体"/>
          <w:color w:val="auto"/>
          <w:szCs w:val="21"/>
        </w:rPr>
        <w:t>名称一致）。</w:t>
      </w:r>
    </w:p>
    <w:p w14:paraId="417B9A27">
      <w:pPr>
        <w:spacing w:line="360" w:lineRule="auto"/>
        <w:ind w:firstLine="420" w:firstLineChars="200"/>
        <w:rPr>
          <w:rFonts w:ascii="宋体" w:hAnsi="宋体" w:cs="方正仿宋简体"/>
          <w:color w:val="auto"/>
          <w:szCs w:val="21"/>
        </w:rPr>
      </w:pPr>
      <w:r>
        <w:rPr>
          <w:rFonts w:ascii="宋体" w:hAnsi="宋体" w:cs="方正仿宋简体"/>
          <w:color w:val="auto"/>
          <w:szCs w:val="21"/>
        </w:rPr>
        <w:t>（二）</w:t>
      </w:r>
      <w:r>
        <w:rPr>
          <w:rFonts w:hint="eastAsia" w:ascii="宋体" w:hAnsi="宋体" w:cs="方正仿宋简体"/>
          <w:color w:val="auto"/>
          <w:szCs w:val="21"/>
        </w:rPr>
        <w:t>抽样过程中抽样人员应按要求填写产品质量监督抽查通知书、样品确认通知书、企业拒检认定表（有拒检）、抽样现场记录表等。</w:t>
      </w:r>
    </w:p>
    <w:p w14:paraId="21879072">
      <w:pPr>
        <w:spacing w:line="360" w:lineRule="auto"/>
        <w:ind w:firstLine="42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color w:val="auto"/>
          <w:kern w:val="0"/>
          <w:szCs w:val="21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lang w:eastAsia="zh-CN"/>
        </w:rPr>
        <w:t>三</w:t>
      </w:r>
      <w:r>
        <w:rPr>
          <w:rFonts w:hint="eastAsia" w:ascii="宋体" w:hAnsi="宋体" w:cs="宋体"/>
          <w:color w:val="auto"/>
          <w:kern w:val="0"/>
          <w:szCs w:val="21"/>
        </w:rPr>
        <w:t>）</w:t>
      </w:r>
      <w:r>
        <w:rPr>
          <w:rFonts w:hint="eastAsia" w:ascii="宋体" w:hAnsi="宋体"/>
          <w:color w:val="auto"/>
        </w:rPr>
        <w:t>本次监督抽查抽样方法、检验依据、检验项目、判定规则按《</w:t>
      </w:r>
      <w:r>
        <w:rPr>
          <w:rFonts w:hint="eastAsia" w:ascii="宋体" w:hAnsi="宋体" w:cs="Times New Roman"/>
          <w:b w:val="0"/>
          <w:color w:val="000000"/>
          <w:spacing w:val="0"/>
          <w:sz w:val="21"/>
          <w:szCs w:val="21"/>
          <w:lang w:val="en-US" w:eastAsia="zh-CN"/>
        </w:rPr>
        <w:t>2026</w:t>
      </w:r>
      <w:r>
        <w:rPr>
          <w:rFonts w:hint="eastAsia" w:ascii="宋体" w:hAnsi="宋体" w:eastAsia="宋体" w:cs="Times New Roman"/>
          <w:b w:val="0"/>
          <w:color w:val="000000"/>
          <w:spacing w:val="0"/>
          <w:sz w:val="21"/>
          <w:szCs w:val="21"/>
        </w:rPr>
        <w:t>年</w:t>
      </w:r>
      <w:r>
        <w:rPr>
          <w:rFonts w:hint="eastAsia" w:ascii="宋体" w:hAnsi="宋体" w:cs="Times New Roman"/>
          <w:b w:val="0"/>
          <w:color w:val="000000"/>
          <w:spacing w:val="0"/>
          <w:sz w:val="21"/>
          <w:szCs w:val="21"/>
          <w:lang w:eastAsia="zh-CN"/>
        </w:rPr>
        <w:t>巩留县</w:t>
      </w:r>
      <w:r>
        <w:rPr>
          <w:rFonts w:hint="eastAsia" w:ascii="宋体" w:hAnsi="宋体" w:eastAsia="宋体" w:cs="Times New Roman"/>
          <w:b w:val="0"/>
          <w:color w:val="000000"/>
          <w:spacing w:val="0"/>
          <w:sz w:val="21"/>
          <w:szCs w:val="21"/>
        </w:rPr>
        <w:t>建筑防水卷材</w:t>
      </w:r>
      <w:r>
        <w:rPr>
          <w:rFonts w:hint="eastAsia" w:ascii="宋体" w:hAnsi="宋体" w:cs="Times New Roman"/>
          <w:color w:val="000000"/>
          <w:kern w:val="2"/>
          <w:szCs w:val="21"/>
        </w:rPr>
        <w:t>产品质量监督抽查实施细则</w:t>
      </w:r>
      <w:r>
        <w:rPr>
          <w:rFonts w:hint="eastAsia" w:ascii="宋体" w:hAnsi="宋体"/>
          <w:color w:val="auto"/>
        </w:rPr>
        <w:t>》执行。</w:t>
      </w:r>
      <w:bookmarkStart w:id="0" w:name="_GoBack"/>
      <w:bookmarkEnd w:id="0"/>
    </w:p>
    <w:sectPr>
      <w:pgSz w:w="11906" w:h="16838"/>
      <w:pgMar w:top="1985" w:right="1361" w:bottom="1361" w:left="158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DE3D754-070B-4B52-8CC1-2B4CC9A21B8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E28043D-6784-45CA-9931-B4CC6A7AA7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A884D16-A492-4D8C-A095-5FF2D5ACC989}"/>
  </w:font>
  <w:font w:name="汉鼎简书宋二">
    <w:altName w:val="微软雅黑"/>
    <w:panose1 w:val="02010609010101010101"/>
    <w:charset w:val="86"/>
    <w:family w:val="modern"/>
    <w:pitch w:val="default"/>
    <w:sig w:usb0="00000000" w:usb1="00000000" w:usb2="00000012" w:usb3="00000000" w:csb0="6014008D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zBookMaker7DlFont705368712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BookMaker13DlFont13053687121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ookMaker11DlFont11053687122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ookMaker2DlFont2053687122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3EA207CE-C52C-4774-A84A-8BBA2DCE9219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58F75BA9-B2ED-413B-A6BE-A637838482FC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D2F1FECB-F265-49E5-93E7-64AC89023C43}"/>
  </w:font>
  <w:font w:name="Sim 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7" w:fontKey="{BFD9473B-1009-41CB-BC1D-3FBA8409955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52408">
    <w:pPr>
      <w:pStyle w:val="8"/>
      <w:jc w:val="left"/>
      <w:rPr>
        <w:rFonts w:ascii="宋体"/>
        <w:sz w:val="20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11FA5"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33</w:t>
    </w:r>
    <w:r>
      <w:rPr>
        <w:rStyle w:val="15"/>
      </w:rPr>
      <w:fldChar w:fldCharType="end"/>
    </w:r>
  </w:p>
  <w:p w14:paraId="23349E8C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1A447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71F68E"/>
    <w:multiLevelType w:val="singleLevel"/>
    <w:tmpl w:val="4771F6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jYTI0ZjM5ODhlMWI5ODAyMDAzYjFhMTE5YmNmYzEifQ=="/>
  </w:docVars>
  <w:rsids>
    <w:rsidRoot w:val="008714E3"/>
    <w:rsid w:val="00000EB7"/>
    <w:rsid w:val="000128CD"/>
    <w:rsid w:val="0001451A"/>
    <w:rsid w:val="00014A30"/>
    <w:rsid w:val="00021DC0"/>
    <w:rsid w:val="0002567C"/>
    <w:rsid w:val="000256CE"/>
    <w:rsid w:val="000310AB"/>
    <w:rsid w:val="000338F9"/>
    <w:rsid w:val="00035C29"/>
    <w:rsid w:val="00040E1C"/>
    <w:rsid w:val="00041713"/>
    <w:rsid w:val="00044373"/>
    <w:rsid w:val="00044E09"/>
    <w:rsid w:val="0004563C"/>
    <w:rsid w:val="00045F08"/>
    <w:rsid w:val="00046E83"/>
    <w:rsid w:val="00046FB5"/>
    <w:rsid w:val="000501D6"/>
    <w:rsid w:val="00051A48"/>
    <w:rsid w:val="00052155"/>
    <w:rsid w:val="00055291"/>
    <w:rsid w:val="0005585F"/>
    <w:rsid w:val="00060CCA"/>
    <w:rsid w:val="00063CCE"/>
    <w:rsid w:val="000722B9"/>
    <w:rsid w:val="00072463"/>
    <w:rsid w:val="00073D71"/>
    <w:rsid w:val="0007440F"/>
    <w:rsid w:val="000763D0"/>
    <w:rsid w:val="0008483B"/>
    <w:rsid w:val="000875FD"/>
    <w:rsid w:val="00087EAD"/>
    <w:rsid w:val="0009345E"/>
    <w:rsid w:val="000A6DD8"/>
    <w:rsid w:val="000A73B5"/>
    <w:rsid w:val="000B1F60"/>
    <w:rsid w:val="000B5EF0"/>
    <w:rsid w:val="000B7C93"/>
    <w:rsid w:val="000C2A14"/>
    <w:rsid w:val="000C3EA6"/>
    <w:rsid w:val="000E559E"/>
    <w:rsid w:val="000F2BEE"/>
    <w:rsid w:val="000F543B"/>
    <w:rsid w:val="00111A39"/>
    <w:rsid w:val="001149C0"/>
    <w:rsid w:val="00115093"/>
    <w:rsid w:val="00137C4E"/>
    <w:rsid w:val="001402DB"/>
    <w:rsid w:val="001446AD"/>
    <w:rsid w:val="001447EC"/>
    <w:rsid w:val="00145A6B"/>
    <w:rsid w:val="00145AB9"/>
    <w:rsid w:val="00152340"/>
    <w:rsid w:val="00152BC1"/>
    <w:rsid w:val="00163146"/>
    <w:rsid w:val="0016737A"/>
    <w:rsid w:val="00173284"/>
    <w:rsid w:val="001735EA"/>
    <w:rsid w:val="00174A25"/>
    <w:rsid w:val="0017713B"/>
    <w:rsid w:val="001836C6"/>
    <w:rsid w:val="001847D1"/>
    <w:rsid w:val="00185AC9"/>
    <w:rsid w:val="001873F2"/>
    <w:rsid w:val="001911D2"/>
    <w:rsid w:val="00196250"/>
    <w:rsid w:val="001A52B2"/>
    <w:rsid w:val="001A6C92"/>
    <w:rsid w:val="001B0123"/>
    <w:rsid w:val="001B102C"/>
    <w:rsid w:val="001B185C"/>
    <w:rsid w:val="001B271D"/>
    <w:rsid w:val="001C0210"/>
    <w:rsid w:val="001C2881"/>
    <w:rsid w:val="001C2B98"/>
    <w:rsid w:val="001C73E5"/>
    <w:rsid w:val="001D76FA"/>
    <w:rsid w:val="001D7AEB"/>
    <w:rsid w:val="001E7270"/>
    <w:rsid w:val="001E7947"/>
    <w:rsid w:val="00200144"/>
    <w:rsid w:val="0020627B"/>
    <w:rsid w:val="00224031"/>
    <w:rsid w:val="00241237"/>
    <w:rsid w:val="00242F61"/>
    <w:rsid w:val="002479E5"/>
    <w:rsid w:val="0025065B"/>
    <w:rsid w:val="00252932"/>
    <w:rsid w:val="0025462A"/>
    <w:rsid w:val="00254E83"/>
    <w:rsid w:val="002600ED"/>
    <w:rsid w:val="0026711D"/>
    <w:rsid w:val="0026739D"/>
    <w:rsid w:val="00280597"/>
    <w:rsid w:val="00280D2C"/>
    <w:rsid w:val="00282281"/>
    <w:rsid w:val="00282B4F"/>
    <w:rsid w:val="002857B5"/>
    <w:rsid w:val="002872CC"/>
    <w:rsid w:val="00287F65"/>
    <w:rsid w:val="002916D1"/>
    <w:rsid w:val="002A6497"/>
    <w:rsid w:val="002B0928"/>
    <w:rsid w:val="002B3ABF"/>
    <w:rsid w:val="002C0411"/>
    <w:rsid w:val="002C4BD6"/>
    <w:rsid w:val="002D7DED"/>
    <w:rsid w:val="002E0ED4"/>
    <w:rsid w:val="002E13BF"/>
    <w:rsid w:val="002E7089"/>
    <w:rsid w:val="002E76D1"/>
    <w:rsid w:val="002F0A70"/>
    <w:rsid w:val="002F10E0"/>
    <w:rsid w:val="002F5205"/>
    <w:rsid w:val="00301507"/>
    <w:rsid w:val="00303E8B"/>
    <w:rsid w:val="003057D4"/>
    <w:rsid w:val="0030719D"/>
    <w:rsid w:val="0031420A"/>
    <w:rsid w:val="00314724"/>
    <w:rsid w:val="00320648"/>
    <w:rsid w:val="00325644"/>
    <w:rsid w:val="003425DA"/>
    <w:rsid w:val="00342BA2"/>
    <w:rsid w:val="00344DCF"/>
    <w:rsid w:val="00345659"/>
    <w:rsid w:val="003459DE"/>
    <w:rsid w:val="00351614"/>
    <w:rsid w:val="00351DAD"/>
    <w:rsid w:val="00362D49"/>
    <w:rsid w:val="003678DF"/>
    <w:rsid w:val="003875B9"/>
    <w:rsid w:val="00394480"/>
    <w:rsid w:val="003A1042"/>
    <w:rsid w:val="003A5683"/>
    <w:rsid w:val="003A56D1"/>
    <w:rsid w:val="003B3D33"/>
    <w:rsid w:val="003C53EE"/>
    <w:rsid w:val="003D13C7"/>
    <w:rsid w:val="003D2442"/>
    <w:rsid w:val="003D27EC"/>
    <w:rsid w:val="003D31BE"/>
    <w:rsid w:val="003E51F7"/>
    <w:rsid w:val="003E7E9E"/>
    <w:rsid w:val="003F561F"/>
    <w:rsid w:val="003F5709"/>
    <w:rsid w:val="003F7FEA"/>
    <w:rsid w:val="00410556"/>
    <w:rsid w:val="004174C6"/>
    <w:rsid w:val="00421D16"/>
    <w:rsid w:val="00427549"/>
    <w:rsid w:val="00430D48"/>
    <w:rsid w:val="004317D4"/>
    <w:rsid w:val="0043235A"/>
    <w:rsid w:val="00435FE6"/>
    <w:rsid w:val="00441120"/>
    <w:rsid w:val="00442528"/>
    <w:rsid w:val="00450041"/>
    <w:rsid w:val="00463B82"/>
    <w:rsid w:val="004652BF"/>
    <w:rsid w:val="004655F6"/>
    <w:rsid w:val="00470DA2"/>
    <w:rsid w:val="00475F60"/>
    <w:rsid w:val="00481F23"/>
    <w:rsid w:val="0048272B"/>
    <w:rsid w:val="00496CF1"/>
    <w:rsid w:val="004A0573"/>
    <w:rsid w:val="004A5829"/>
    <w:rsid w:val="004B0D73"/>
    <w:rsid w:val="004B355D"/>
    <w:rsid w:val="004B35D7"/>
    <w:rsid w:val="004B6A7B"/>
    <w:rsid w:val="004B7AE4"/>
    <w:rsid w:val="004C4689"/>
    <w:rsid w:val="004C6CA7"/>
    <w:rsid w:val="004D17CD"/>
    <w:rsid w:val="004D40DC"/>
    <w:rsid w:val="004D53E5"/>
    <w:rsid w:val="004D6BAF"/>
    <w:rsid w:val="004E3C55"/>
    <w:rsid w:val="004F255A"/>
    <w:rsid w:val="004F59DC"/>
    <w:rsid w:val="004F7472"/>
    <w:rsid w:val="00502F73"/>
    <w:rsid w:val="005072CF"/>
    <w:rsid w:val="0050784B"/>
    <w:rsid w:val="00525C21"/>
    <w:rsid w:val="00525E83"/>
    <w:rsid w:val="00531BAE"/>
    <w:rsid w:val="00534D7F"/>
    <w:rsid w:val="005365FD"/>
    <w:rsid w:val="00552AA0"/>
    <w:rsid w:val="00553127"/>
    <w:rsid w:val="00554C35"/>
    <w:rsid w:val="00554C96"/>
    <w:rsid w:val="00560C6E"/>
    <w:rsid w:val="005626D8"/>
    <w:rsid w:val="00562F13"/>
    <w:rsid w:val="005642B6"/>
    <w:rsid w:val="0056633F"/>
    <w:rsid w:val="00566BE6"/>
    <w:rsid w:val="005675FC"/>
    <w:rsid w:val="00571EBE"/>
    <w:rsid w:val="00575A19"/>
    <w:rsid w:val="00581229"/>
    <w:rsid w:val="00584739"/>
    <w:rsid w:val="005852F3"/>
    <w:rsid w:val="00586CEA"/>
    <w:rsid w:val="00592D5C"/>
    <w:rsid w:val="00596E0C"/>
    <w:rsid w:val="00597090"/>
    <w:rsid w:val="005A653C"/>
    <w:rsid w:val="005C48CB"/>
    <w:rsid w:val="005C7016"/>
    <w:rsid w:val="005D4810"/>
    <w:rsid w:val="005D4862"/>
    <w:rsid w:val="005E16B6"/>
    <w:rsid w:val="005E498B"/>
    <w:rsid w:val="005E60C4"/>
    <w:rsid w:val="005E7E9C"/>
    <w:rsid w:val="005F06A8"/>
    <w:rsid w:val="005F22BF"/>
    <w:rsid w:val="005F2A96"/>
    <w:rsid w:val="005F6500"/>
    <w:rsid w:val="0060579A"/>
    <w:rsid w:val="006172A7"/>
    <w:rsid w:val="00621C4A"/>
    <w:rsid w:val="00627DA6"/>
    <w:rsid w:val="00630994"/>
    <w:rsid w:val="00632E7D"/>
    <w:rsid w:val="00642285"/>
    <w:rsid w:val="00647A2B"/>
    <w:rsid w:val="00651C5F"/>
    <w:rsid w:val="00655EB9"/>
    <w:rsid w:val="006563E0"/>
    <w:rsid w:val="00660133"/>
    <w:rsid w:val="00662B77"/>
    <w:rsid w:val="00662BF9"/>
    <w:rsid w:val="00663E1E"/>
    <w:rsid w:val="00671CCC"/>
    <w:rsid w:val="0067214E"/>
    <w:rsid w:val="00675B7F"/>
    <w:rsid w:val="00680784"/>
    <w:rsid w:val="00684226"/>
    <w:rsid w:val="006869BC"/>
    <w:rsid w:val="00695BA3"/>
    <w:rsid w:val="006963CE"/>
    <w:rsid w:val="006A2487"/>
    <w:rsid w:val="006A69D8"/>
    <w:rsid w:val="006B415F"/>
    <w:rsid w:val="006B4E3C"/>
    <w:rsid w:val="006C0467"/>
    <w:rsid w:val="006C148A"/>
    <w:rsid w:val="006C26EF"/>
    <w:rsid w:val="006C6B24"/>
    <w:rsid w:val="006C6FA8"/>
    <w:rsid w:val="006D0D78"/>
    <w:rsid w:val="006D30A7"/>
    <w:rsid w:val="006D510A"/>
    <w:rsid w:val="006D7788"/>
    <w:rsid w:val="006E2297"/>
    <w:rsid w:val="006E3040"/>
    <w:rsid w:val="006F2E09"/>
    <w:rsid w:val="006F3F0E"/>
    <w:rsid w:val="006F6091"/>
    <w:rsid w:val="00710D7E"/>
    <w:rsid w:val="00711873"/>
    <w:rsid w:val="00715769"/>
    <w:rsid w:val="00715B57"/>
    <w:rsid w:val="00725B4C"/>
    <w:rsid w:val="00730225"/>
    <w:rsid w:val="00730355"/>
    <w:rsid w:val="0074731D"/>
    <w:rsid w:val="007478AB"/>
    <w:rsid w:val="0076027C"/>
    <w:rsid w:val="00760DC0"/>
    <w:rsid w:val="00760F3E"/>
    <w:rsid w:val="00770CE8"/>
    <w:rsid w:val="00771618"/>
    <w:rsid w:val="00776BD2"/>
    <w:rsid w:val="00777380"/>
    <w:rsid w:val="00782872"/>
    <w:rsid w:val="0078390C"/>
    <w:rsid w:val="00783A4F"/>
    <w:rsid w:val="00784942"/>
    <w:rsid w:val="0078780E"/>
    <w:rsid w:val="007912EA"/>
    <w:rsid w:val="007920C3"/>
    <w:rsid w:val="0079295C"/>
    <w:rsid w:val="00792AFC"/>
    <w:rsid w:val="007951F8"/>
    <w:rsid w:val="007A1819"/>
    <w:rsid w:val="007A3615"/>
    <w:rsid w:val="007A6F7B"/>
    <w:rsid w:val="007B1E04"/>
    <w:rsid w:val="007B308C"/>
    <w:rsid w:val="007C110F"/>
    <w:rsid w:val="007D1B0B"/>
    <w:rsid w:val="007E0B53"/>
    <w:rsid w:val="007F46F4"/>
    <w:rsid w:val="00822556"/>
    <w:rsid w:val="008234C1"/>
    <w:rsid w:val="00824617"/>
    <w:rsid w:val="00826018"/>
    <w:rsid w:val="0082735D"/>
    <w:rsid w:val="008357C0"/>
    <w:rsid w:val="008454B8"/>
    <w:rsid w:val="00845E6C"/>
    <w:rsid w:val="00847119"/>
    <w:rsid w:val="00850D8E"/>
    <w:rsid w:val="00855283"/>
    <w:rsid w:val="008714E3"/>
    <w:rsid w:val="00873713"/>
    <w:rsid w:val="00875457"/>
    <w:rsid w:val="00884991"/>
    <w:rsid w:val="008855F8"/>
    <w:rsid w:val="008900A4"/>
    <w:rsid w:val="008948E5"/>
    <w:rsid w:val="00897C96"/>
    <w:rsid w:val="008A006E"/>
    <w:rsid w:val="008A03E3"/>
    <w:rsid w:val="008A137B"/>
    <w:rsid w:val="008A39E6"/>
    <w:rsid w:val="008B20D7"/>
    <w:rsid w:val="008B2ADF"/>
    <w:rsid w:val="008B3128"/>
    <w:rsid w:val="008B42CC"/>
    <w:rsid w:val="008B4C43"/>
    <w:rsid w:val="008B73AC"/>
    <w:rsid w:val="008C36AB"/>
    <w:rsid w:val="008D08AF"/>
    <w:rsid w:val="008D30AE"/>
    <w:rsid w:val="008E0605"/>
    <w:rsid w:val="008E3582"/>
    <w:rsid w:val="008E609D"/>
    <w:rsid w:val="008E6293"/>
    <w:rsid w:val="008F60FD"/>
    <w:rsid w:val="008F7C61"/>
    <w:rsid w:val="00900FCF"/>
    <w:rsid w:val="00904670"/>
    <w:rsid w:val="009125C4"/>
    <w:rsid w:val="00915995"/>
    <w:rsid w:val="00916E3B"/>
    <w:rsid w:val="0092484F"/>
    <w:rsid w:val="00924D15"/>
    <w:rsid w:val="009251F0"/>
    <w:rsid w:val="00931918"/>
    <w:rsid w:val="00932809"/>
    <w:rsid w:val="00932B6F"/>
    <w:rsid w:val="00934FCC"/>
    <w:rsid w:val="00943D0A"/>
    <w:rsid w:val="009454B5"/>
    <w:rsid w:val="0095784E"/>
    <w:rsid w:val="00957C08"/>
    <w:rsid w:val="00965481"/>
    <w:rsid w:val="00965E2B"/>
    <w:rsid w:val="009703D7"/>
    <w:rsid w:val="00974D8C"/>
    <w:rsid w:val="00975C89"/>
    <w:rsid w:val="00976287"/>
    <w:rsid w:val="00976F5E"/>
    <w:rsid w:val="00981755"/>
    <w:rsid w:val="009840D1"/>
    <w:rsid w:val="009849FF"/>
    <w:rsid w:val="00984FED"/>
    <w:rsid w:val="0099156D"/>
    <w:rsid w:val="00993149"/>
    <w:rsid w:val="00996DF8"/>
    <w:rsid w:val="009B08FA"/>
    <w:rsid w:val="009B6510"/>
    <w:rsid w:val="009C405E"/>
    <w:rsid w:val="009C451E"/>
    <w:rsid w:val="009D12BA"/>
    <w:rsid w:val="009D1611"/>
    <w:rsid w:val="009D1ADA"/>
    <w:rsid w:val="009E335B"/>
    <w:rsid w:val="009E48C2"/>
    <w:rsid w:val="009E6EAB"/>
    <w:rsid w:val="009E766B"/>
    <w:rsid w:val="009F04EE"/>
    <w:rsid w:val="009F0A9C"/>
    <w:rsid w:val="00A010C7"/>
    <w:rsid w:val="00A019E6"/>
    <w:rsid w:val="00A01F06"/>
    <w:rsid w:val="00A033E8"/>
    <w:rsid w:val="00A1010F"/>
    <w:rsid w:val="00A12496"/>
    <w:rsid w:val="00A15D29"/>
    <w:rsid w:val="00A15F48"/>
    <w:rsid w:val="00A16A46"/>
    <w:rsid w:val="00A2218E"/>
    <w:rsid w:val="00A2338E"/>
    <w:rsid w:val="00A315AC"/>
    <w:rsid w:val="00A33324"/>
    <w:rsid w:val="00A44436"/>
    <w:rsid w:val="00A44FE7"/>
    <w:rsid w:val="00A46C9A"/>
    <w:rsid w:val="00A55E3B"/>
    <w:rsid w:val="00A561DF"/>
    <w:rsid w:val="00A56FA5"/>
    <w:rsid w:val="00A61ED1"/>
    <w:rsid w:val="00A75167"/>
    <w:rsid w:val="00A776E9"/>
    <w:rsid w:val="00A801FA"/>
    <w:rsid w:val="00A802B2"/>
    <w:rsid w:val="00A9377D"/>
    <w:rsid w:val="00AA43F0"/>
    <w:rsid w:val="00AB0F4C"/>
    <w:rsid w:val="00AB1DEB"/>
    <w:rsid w:val="00AB25DB"/>
    <w:rsid w:val="00AB692F"/>
    <w:rsid w:val="00AC4399"/>
    <w:rsid w:val="00AC4466"/>
    <w:rsid w:val="00AC6A8D"/>
    <w:rsid w:val="00AD2FBA"/>
    <w:rsid w:val="00AD58CE"/>
    <w:rsid w:val="00AE1605"/>
    <w:rsid w:val="00AE6EFC"/>
    <w:rsid w:val="00AE7022"/>
    <w:rsid w:val="00AE7590"/>
    <w:rsid w:val="00AF04AA"/>
    <w:rsid w:val="00AF0AAE"/>
    <w:rsid w:val="00AF109F"/>
    <w:rsid w:val="00B00009"/>
    <w:rsid w:val="00B11875"/>
    <w:rsid w:val="00B11926"/>
    <w:rsid w:val="00B13937"/>
    <w:rsid w:val="00B15AB6"/>
    <w:rsid w:val="00B16243"/>
    <w:rsid w:val="00B234D2"/>
    <w:rsid w:val="00B30025"/>
    <w:rsid w:val="00B31BC1"/>
    <w:rsid w:val="00B33387"/>
    <w:rsid w:val="00B342ED"/>
    <w:rsid w:val="00B415EE"/>
    <w:rsid w:val="00B41EB5"/>
    <w:rsid w:val="00B4521D"/>
    <w:rsid w:val="00B53EB5"/>
    <w:rsid w:val="00B71E10"/>
    <w:rsid w:val="00B722D0"/>
    <w:rsid w:val="00B73537"/>
    <w:rsid w:val="00B73911"/>
    <w:rsid w:val="00B770C0"/>
    <w:rsid w:val="00B80290"/>
    <w:rsid w:val="00B91B36"/>
    <w:rsid w:val="00B954B3"/>
    <w:rsid w:val="00BA00CF"/>
    <w:rsid w:val="00BB262E"/>
    <w:rsid w:val="00BB75BF"/>
    <w:rsid w:val="00BC1634"/>
    <w:rsid w:val="00BC518E"/>
    <w:rsid w:val="00BC78DA"/>
    <w:rsid w:val="00BD11E1"/>
    <w:rsid w:val="00BD36E0"/>
    <w:rsid w:val="00BD4C3C"/>
    <w:rsid w:val="00BD5329"/>
    <w:rsid w:val="00BE0E53"/>
    <w:rsid w:val="00BF4C80"/>
    <w:rsid w:val="00C01171"/>
    <w:rsid w:val="00C04265"/>
    <w:rsid w:val="00C0540A"/>
    <w:rsid w:val="00C11475"/>
    <w:rsid w:val="00C15392"/>
    <w:rsid w:val="00C21361"/>
    <w:rsid w:val="00C249CB"/>
    <w:rsid w:val="00C24E0B"/>
    <w:rsid w:val="00C3265C"/>
    <w:rsid w:val="00C357FB"/>
    <w:rsid w:val="00C42B43"/>
    <w:rsid w:val="00C43172"/>
    <w:rsid w:val="00C4583D"/>
    <w:rsid w:val="00C46D1E"/>
    <w:rsid w:val="00C52653"/>
    <w:rsid w:val="00C52C2B"/>
    <w:rsid w:val="00C546A2"/>
    <w:rsid w:val="00C6035C"/>
    <w:rsid w:val="00C63BC6"/>
    <w:rsid w:val="00C6432F"/>
    <w:rsid w:val="00C71FD3"/>
    <w:rsid w:val="00C739C2"/>
    <w:rsid w:val="00C75EEA"/>
    <w:rsid w:val="00C8121C"/>
    <w:rsid w:val="00C81556"/>
    <w:rsid w:val="00C8167D"/>
    <w:rsid w:val="00C85FC7"/>
    <w:rsid w:val="00C908B2"/>
    <w:rsid w:val="00C95448"/>
    <w:rsid w:val="00C9784B"/>
    <w:rsid w:val="00CA23EC"/>
    <w:rsid w:val="00CA67D4"/>
    <w:rsid w:val="00CB231A"/>
    <w:rsid w:val="00CB33A2"/>
    <w:rsid w:val="00CB4D72"/>
    <w:rsid w:val="00CB6F25"/>
    <w:rsid w:val="00CC088B"/>
    <w:rsid w:val="00CC093C"/>
    <w:rsid w:val="00CC1980"/>
    <w:rsid w:val="00CC1A11"/>
    <w:rsid w:val="00CD1AAA"/>
    <w:rsid w:val="00CF1427"/>
    <w:rsid w:val="00CF4902"/>
    <w:rsid w:val="00CF7277"/>
    <w:rsid w:val="00CF75FC"/>
    <w:rsid w:val="00CF7D83"/>
    <w:rsid w:val="00D04DE7"/>
    <w:rsid w:val="00D0597A"/>
    <w:rsid w:val="00D10299"/>
    <w:rsid w:val="00D17CC4"/>
    <w:rsid w:val="00D25EEA"/>
    <w:rsid w:val="00D266BB"/>
    <w:rsid w:val="00D307EA"/>
    <w:rsid w:val="00D3777E"/>
    <w:rsid w:val="00D40103"/>
    <w:rsid w:val="00D42131"/>
    <w:rsid w:val="00D52EBA"/>
    <w:rsid w:val="00D53087"/>
    <w:rsid w:val="00D54695"/>
    <w:rsid w:val="00D565C9"/>
    <w:rsid w:val="00D606E0"/>
    <w:rsid w:val="00D6198A"/>
    <w:rsid w:val="00D66507"/>
    <w:rsid w:val="00D70CAC"/>
    <w:rsid w:val="00D71B70"/>
    <w:rsid w:val="00D75029"/>
    <w:rsid w:val="00D77831"/>
    <w:rsid w:val="00D80A10"/>
    <w:rsid w:val="00D86884"/>
    <w:rsid w:val="00D8705A"/>
    <w:rsid w:val="00D91DAD"/>
    <w:rsid w:val="00D93A19"/>
    <w:rsid w:val="00D941BB"/>
    <w:rsid w:val="00D96C62"/>
    <w:rsid w:val="00D97683"/>
    <w:rsid w:val="00D97A55"/>
    <w:rsid w:val="00DA02C2"/>
    <w:rsid w:val="00DA1867"/>
    <w:rsid w:val="00DA51F4"/>
    <w:rsid w:val="00DB3BFC"/>
    <w:rsid w:val="00DB610A"/>
    <w:rsid w:val="00DC2837"/>
    <w:rsid w:val="00DE03C6"/>
    <w:rsid w:val="00DE3394"/>
    <w:rsid w:val="00DF3462"/>
    <w:rsid w:val="00E02BAB"/>
    <w:rsid w:val="00E0682D"/>
    <w:rsid w:val="00E112C5"/>
    <w:rsid w:val="00E14432"/>
    <w:rsid w:val="00E16515"/>
    <w:rsid w:val="00E27551"/>
    <w:rsid w:val="00E33A30"/>
    <w:rsid w:val="00E41B83"/>
    <w:rsid w:val="00E47E5A"/>
    <w:rsid w:val="00E502C1"/>
    <w:rsid w:val="00E54FEF"/>
    <w:rsid w:val="00E57B80"/>
    <w:rsid w:val="00E57D42"/>
    <w:rsid w:val="00E609EE"/>
    <w:rsid w:val="00E618B9"/>
    <w:rsid w:val="00E63776"/>
    <w:rsid w:val="00E64995"/>
    <w:rsid w:val="00E6553E"/>
    <w:rsid w:val="00E701E4"/>
    <w:rsid w:val="00E7046D"/>
    <w:rsid w:val="00E71668"/>
    <w:rsid w:val="00E80B46"/>
    <w:rsid w:val="00E81A53"/>
    <w:rsid w:val="00E842F8"/>
    <w:rsid w:val="00E84B51"/>
    <w:rsid w:val="00E8540D"/>
    <w:rsid w:val="00E85B73"/>
    <w:rsid w:val="00E911D8"/>
    <w:rsid w:val="00EA1875"/>
    <w:rsid w:val="00EB3E30"/>
    <w:rsid w:val="00EB4863"/>
    <w:rsid w:val="00EC4883"/>
    <w:rsid w:val="00EC69DD"/>
    <w:rsid w:val="00ED25CC"/>
    <w:rsid w:val="00ED56A0"/>
    <w:rsid w:val="00ED7915"/>
    <w:rsid w:val="00EE58B9"/>
    <w:rsid w:val="00EE65A5"/>
    <w:rsid w:val="00EF2EE0"/>
    <w:rsid w:val="00EF300B"/>
    <w:rsid w:val="00EF33C8"/>
    <w:rsid w:val="00EF4B19"/>
    <w:rsid w:val="00F02C00"/>
    <w:rsid w:val="00F054D7"/>
    <w:rsid w:val="00F0631B"/>
    <w:rsid w:val="00F109A3"/>
    <w:rsid w:val="00F17549"/>
    <w:rsid w:val="00F17A05"/>
    <w:rsid w:val="00F23216"/>
    <w:rsid w:val="00F2496F"/>
    <w:rsid w:val="00F25843"/>
    <w:rsid w:val="00F2663A"/>
    <w:rsid w:val="00F26DEE"/>
    <w:rsid w:val="00F378FA"/>
    <w:rsid w:val="00F420E9"/>
    <w:rsid w:val="00F44AA4"/>
    <w:rsid w:val="00F5125F"/>
    <w:rsid w:val="00F604B3"/>
    <w:rsid w:val="00F61B00"/>
    <w:rsid w:val="00F6231F"/>
    <w:rsid w:val="00F67C53"/>
    <w:rsid w:val="00F71732"/>
    <w:rsid w:val="00F719DD"/>
    <w:rsid w:val="00F72E31"/>
    <w:rsid w:val="00F73939"/>
    <w:rsid w:val="00F832A6"/>
    <w:rsid w:val="00F84469"/>
    <w:rsid w:val="00F92818"/>
    <w:rsid w:val="00F973F8"/>
    <w:rsid w:val="00FA68ED"/>
    <w:rsid w:val="00FA763C"/>
    <w:rsid w:val="00FB68B7"/>
    <w:rsid w:val="00FC13DC"/>
    <w:rsid w:val="00FC5325"/>
    <w:rsid w:val="00FD061A"/>
    <w:rsid w:val="00FD0D93"/>
    <w:rsid w:val="00FD2121"/>
    <w:rsid w:val="00FE0BFC"/>
    <w:rsid w:val="00FE43C9"/>
    <w:rsid w:val="00FF147C"/>
    <w:rsid w:val="00FF4CC2"/>
    <w:rsid w:val="00FF78C5"/>
    <w:rsid w:val="01086C64"/>
    <w:rsid w:val="018E41AC"/>
    <w:rsid w:val="026305F6"/>
    <w:rsid w:val="02F76042"/>
    <w:rsid w:val="03E101A1"/>
    <w:rsid w:val="041924DE"/>
    <w:rsid w:val="048B5F70"/>
    <w:rsid w:val="054C6C5C"/>
    <w:rsid w:val="05946FA8"/>
    <w:rsid w:val="06A26376"/>
    <w:rsid w:val="07576E4D"/>
    <w:rsid w:val="07583E9D"/>
    <w:rsid w:val="07B514B2"/>
    <w:rsid w:val="083D04F5"/>
    <w:rsid w:val="08514A4D"/>
    <w:rsid w:val="08B04B35"/>
    <w:rsid w:val="09782915"/>
    <w:rsid w:val="098D32FE"/>
    <w:rsid w:val="09B07E99"/>
    <w:rsid w:val="09B6611A"/>
    <w:rsid w:val="0A081A83"/>
    <w:rsid w:val="0A1D3568"/>
    <w:rsid w:val="0A2041FC"/>
    <w:rsid w:val="0A3245B8"/>
    <w:rsid w:val="0B892750"/>
    <w:rsid w:val="0C1E777F"/>
    <w:rsid w:val="0CB101B0"/>
    <w:rsid w:val="0CBD4DA7"/>
    <w:rsid w:val="0CC71781"/>
    <w:rsid w:val="0DC14423"/>
    <w:rsid w:val="0DE43A36"/>
    <w:rsid w:val="0E26697C"/>
    <w:rsid w:val="0E37750E"/>
    <w:rsid w:val="0E884F40"/>
    <w:rsid w:val="0EB809CB"/>
    <w:rsid w:val="101271B8"/>
    <w:rsid w:val="101E1E5F"/>
    <w:rsid w:val="10C65628"/>
    <w:rsid w:val="10D40B85"/>
    <w:rsid w:val="11544B66"/>
    <w:rsid w:val="13483051"/>
    <w:rsid w:val="138936BD"/>
    <w:rsid w:val="140C017D"/>
    <w:rsid w:val="149E726C"/>
    <w:rsid w:val="15564A84"/>
    <w:rsid w:val="15B8091F"/>
    <w:rsid w:val="15C42375"/>
    <w:rsid w:val="15FA52F0"/>
    <w:rsid w:val="170C5082"/>
    <w:rsid w:val="179C380B"/>
    <w:rsid w:val="18EC7D2B"/>
    <w:rsid w:val="18F70E99"/>
    <w:rsid w:val="1A3B37AF"/>
    <w:rsid w:val="1AA30984"/>
    <w:rsid w:val="1B832CA9"/>
    <w:rsid w:val="1C163051"/>
    <w:rsid w:val="1C6E2109"/>
    <w:rsid w:val="1C903B2E"/>
    <w:rsid w:val="1CFB4D1D"/>
    <w:rsid w:val="1D311E4F"/>
    <w:rsid w:val="1D326564"/>
    <w:rsid w:val="1D525C6F"/>
    <w:rsid w:val="1DDF1B36"/>
    <w:rsid w:val="1F7E6F02"/>
    <w:rsid w:val="1F8B4890"/>
    <w:rsid w:val="20566A7C"/>
    <w:rsid w:val="21957C48"/>
    <w:rsid w:val="219C3FA1"/>
    <w:rsid w:val="21BF60EB"/>
    <w:rsid w:val="220B163E"/>
    <w:rsid w:val="243674C1"/>
    <w:rsid w:val="24434E52"/>
    <w:rsid w:val="24DA3B53"/>
    <w:rsid w:val="2522492D"/>
    <w:rsid w:val="256D5204"/>
    <w:rsid w:val="257769E9"/>
    <w:rsid w:val="266B4134"/>
    <w:rsid w:val="26AB1654"/>
    <w:rsid w:val="26DA45DE"/>
    <w:rsid w:val="273F0361"/>
    <w:rsid w:val="283138E8"/>
    <w:rsid w:val="28835C88"/>
    <w:rsid w:val="29502E31"/>
    <w:rsid w:val="29B63C79"/>
    <w:rsid w:val="2A172FA1"/>
    <w:rsid w:val="2A6A4AE6"/>
    <w:rsid w:val="2A866B51"/>
    <w:rsid w:val="2AA50EDB"/>
    <w:rsid w:val="2BA70CA4"/>
    <w:rsid w:val="2BB5109D"/>
    <w:rsid w:val="2C787B85"/>
    <w:rsid w:val="2C7A65FE"/>
    <w:rsid w:val="2D095047"/>
    <w:rsid w:val="2D8B4FC8"/>
    <w:rsid w:val="2E0811AB"/>
    <w:rsid w:val="2E8B3262"/>
    <w:rsid w:val="2EFA720E"/>
    <w:rsid w:val="2F2612E8"/>
    <w:rsid w:val="2F2E270F"/>
    <w:rsid w:val="2F807842"/>
    <w:rsid w:val="2F8512FC"/>
    <w:rsid w:val="30CF579B"/>
    <w:rsid w:val="30FA1B8D"/>
    <w:rsid w:val="317A070D"/>
    <w:rsid w:val="31A87524"/>
    <w:rsid w:val="31B73669"/>
    <w:rsid w:val="320C7AB3"/>
    <w:rsid w:val="32142838"/>
    <w:rsid w:val="321D581C"/>
    <w:rsid w:val="32CE2FBA"/>
    <w:rsid w:val="32E7407C"/>
    <w:rsid w:val="335C1265"/>
    <w:rsid w:val="335E507E"/>
    <w:rsid w:val="34696828"/>
    <w:rsid w:val="3517269F"/>
    <w:rsid w:val="35B91D00"/>
    <w:rsid w:val="36266C69"/>
    <w:rsid w:val="364434A1"/>
    <w:rsid w:val="367E0853"/>
    <w:rsid w:val="36965B9D"/>
    <w:rsid w:val="36B964E1"/>
    <w:rsid w:val="386B78F5"/>
    <w:rsid w:val="38FF3ECD"/>
    <w:rsid w:val="394C69E7"/>
    <w:rsid w:val="39560AA5"/>
    <w:rsid w:val="3A8631C7"/>
    <w:rsid w:val="3B495EAE"/>
    <w:rsid w:val="3B711F19"/>
    <w:rsid w:val="3C1F03E3"/>
    <w:rsid w:val="3C2E0626"/>
    <w:rsid w:val="3D962926"/>
    <w:rsid w:val="3F1B1335"/>
    <w:rsid w:val="3F1E3A33"/>
    <w:rsid w:val="3F5D303B"/>
    <w:rsid w:val="403E6449"/>
    <w:rsid w:val="40E5219C"/>
    <w:rsid w:val="41C50675"/>
    <w:rsid w:val="426476F8"/>
    <w:rsid w:val="435B61A4"/>
    <w:rsid w:val="43F77E57"/>
    <w:rsid w:val="44534B0A"/>
    <w:rsid w:val="454D4212"/>
    <w:rsid w:val="45FA7D1B"/>
    <w:rsid w:val="46704DBD"/>
    <w:rsid w:val="46E26BDC"/>
    <w:rsid w:val="46E713FA"/>
    <w:rsid w:val="47172AAD"/>
    <w:rsid w:val="488066AD"/>
    <w:rsid w:val="49A66B2F"/>
    <w:rsid w:val="49B656A7"/>
    <w:rsid w:val="4A370FED"/>
    <w:rsid w:val="4AFA6384"/>
    <w:rsid w:val="4B154849"/>
    <w:rsid w:val="4B92472D"/>
    <w:rsid w:val="4BA90201"/>
    <w:rsid w:val="4C107D48"/>
    <w:rsid w:val="4C461861"/>
    <w:rsid w:val="4C786BC0"/>
    <w:rsid w:val="4DAF3BA4"/>
    <w:rsid w:val="4DD454D1"/>
    <w:rsid w:val="4E9A0BE8"/>
    <w:rsid w:val="4E9C3B15"/>
    <w:rsid w:val="517C1C50"/>
    <w:rsid w:val="5206207D"/>
    <w:rsid w:val="545C35EE"/>
    <w:rsid w:val="55AB6DB5"/>
    <w:rsid w:val="55B55BE8"/>
    <w:rsid w:val="565250AC"/>
    <w:rsid w:val="56D94638"/>
    <w:rsid w:val="57405985"/>
    <w:rsid w:val="578973E9"/>
    <w:rsid w:val="58A75590"/>
    <w:rsid w:val="58A86A71"/>
    <w:rsid w:val="599A5965"/>
    <w:rsid w:val="59D40FB8"/>
    <w:rsid w:val="5A3317D1"/>
    <w:rsid w:val="5AF05B94"/>
    <w:rsid w:val="5B486F38"/>
    <w:rsid w:val="5B835E40"/>
    <w:rsid w:val="5BBE71A1"/>
    <w:rsid w:val="5CC91F79"/>
    <w:rsid w:val="5CEE19DF"/>
    <w:rsid w:val="5D0B4022"/>
    <w:rsid w:val="5D50269A"/>
    <w:rsid w:val="5E167440"/>
    <w:rsid w:val="5FE80968"/>
    <w:rsid w:val="61920280"/>
    <w:rsid w:val="622C5484"/>
    <w:rsid w:val="648F3CAE"/>
    <w:rsid w:val="64CD21AB"/>
    <w:rsid w:val="66727273"/>
    <w:rsid w:val="66B82B4B"/>
    <w:rsid w:val="67424C6B"/>
    <w:rsid w:val="67896ED4"/>
    <w:rsid w:val="67C346B7"/>
    <w:rsid w:val="67F77F08"/>
    <w:rsid w:val="69101CD9"/>
    <w:rsid w:val="693F0369"/>
    <w:rsid w:val="6945390C"/>
    <w:rsid w:val="699F5813"/>
    <w:rsid w:val="69FA7C16"/>
    <w:rsid w:val="6A4946F9"/>
    <w:rsid w:val="6A6358EE"/>
    <w:rsid w:val="6B2E422E"/>
    <w:rsid w:val="6B477077"/>
    <w:rsid w:val="6B5C045C"/>
    <w:rsid w:val="6C3A4A4F"/>
    <w:rsid w:val="6C7C7008"/>
    <w:rsid w:val="6CA64085"/>
    <w:rsid w:val="6CD178FD"/>
    <w:rsid w:val="6E100AFF"/>
    <w:rsid w:val="6E7A6346"/>
    <w:rsid w:val="6F15104E"/>
    <w:rsid w:val="6F5B3E2B"/>
    <w:rsid w:val="6F723D3B"/>
    <w:rsid w:val="6FC35A24"/>
    <w:rsid w:val="70304C68"/>
    <w:rsid w:val="70C6670F"/>
    <w:rsid w:val="710F1E69"/>
    <w:rsid w:val="71650B48"/>
    <w:rsid w:val="717A3A35"/>
    <w:rsid w:val="720466F3"/>
    <w:rsid w:val="726C5429"/>
    <w:rsid w:val="733C0DF7"/>
    <w:rsid w:val="73777748"/>
    <w:rsid w:val="73D72D76"/>
    <w:rsid w:val="74485741"/>
    <w:rsid w:val="746E5F8D"/>
    <w:rsid w:val="747F7035"/>
    <w:rsid w:val="74836A59"/>
    <w:rsid w:val="74C74B98"/>
    <w:rsid w:val="75A336BD"/>
    <w:rsid w:val="75AD2803"/>
    <w:rsid w:val="77510590"/>
    <w:rsid w:val="77DD368C"/>
    <w:rsid w:val="78BA670B"/>
    <w:rsid w:val="797A7744"/>
    <w:rsid w:val="79C46573"/>
    <w:rsid w:val="7AA678C6"/>
    <w:rsid w:val="7B3513B7"/>
    <w:rsid w:val="7B3F7B7E"/>
    <w:rsid w:val="7B5E46A1"/>
    <w:rsid w:val="7BA908FD"/>
    <w:rsid w:val="7C725F38"/>
    <w:rsid w:val="7CB60DB9"/>
    <w:rsid w:val="7CCD2F68"/>
    <w:rsid w:val="7CDB5685"/>
    <w:rsid w:val="7D2F3C22"/>
    <w:rsid w:val="7EFC0091"/>
    <w:rsid w:val="7F8E50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qFormat="1" w:unhideWhenUsed="0" w:uiPriority="99" w:semiHidden="0" w:name="Body Text Indent 3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iPriority="0" w:semiHidden="0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8"/>
    <w:autoRedefine/>
    <w:qFormat/>
    <w:uiPriority w:val="99"/>
    <w:pPr>
      <w:spacing w:before="100" w:beforeAutospacing="1" w:after="100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autoRedefine/>
    <w:qFormat/>
    <w:uiPriority w:val="99"/>
    <w:pPr>
      <w:jc w:val="left"/>
    </w:pPr>
    <w:rPr>
      <w:sz w:val="24"/>
      <w:szCs w:val="20"/>
    </w:rPr>
  </w:style>
  <w:style w:type="paragraph" w:styleId="4">
    <w:name w:val="Body Text"/>
    <w:basedOn w:val="1"/>
    <w:link w:val="44"/>
    <w:autoRedefine/>
    <w:semiHidden/>
    <w:unhideWhenUsed/>
    <w:qFormat/>
    <w:locked/>
    <w:uiPriority w:val="99"/>
    <w:pPr>
      <w:spacing w:after="120"/>
    </w:pPr>
  </w:style>
  <w:style w:type="paragraph" w:styleId="5">
    <w:name w:val="Plain Text"/>
    <w:basedOn w:val="1"/>
    <w:link w:val="43"/>
    <w:autoRedefine/>
    <w:unhideWhenUsed/>
    <w:qFormat/>
    <w:locked/>
    <w:uiPriority w:val="0"/>
    <w:rPr>
      <w:rFonts w:ascii="宋体" w:hAnsi="Courier New"/>
      <w:kern w:val="0"/>
      <w:sz w:val="20"/>
      <w:szCs w:val="21"/>
    </w:rPr>
  </w:style>
  <w:style w:type="paragraph" w:styleId="6">
    <w:name w:val="Date"/>
    <w:basedOn w:val="1"/>
    <w:next w:val="1"/>
    <w:link w:val="32"/>
    <w:autoRedefine/>
    <w:qFormat/>
    <w:uiPriority w:val="99"/>
    <w:pPr>
      <w:ind w:left="100" w:leftChars="2500"/>
    </w:pPr>
    <w:rPr>
      <w:sz w:val="24"/>
      <w:szCs w:val="20"/>
    </w:rPr>
  </w:style>
  <w:style w:type="paragraph" w:styleId="7">
    <w:name w:val="Balloon Text"/>
    <w:basedOn w:val="1"/>
    <w:link w:val="35"/>
    <w:autoRedefine/>
    <w:qFormat/>
    <w:uiPriority w:val="99"/>
    <w:rPr>
      <w:sz w:val="18"/>
      <w:szCs w:val="20"/>
    </w:rPr>
  </w:style>
  <w:style w:type="paragraph" w:styleId="8">
    <w:name w:val="footer"/>
    <w:basedOn w:val="1"/>
    <w:link w:val="3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link w:val="33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0">
    <w:name w:val="Body Text Indent 3"/>
    <w:basedOn w:val="1"/>
    <w:link w:val="41"/>
    <w:autoRedefine/>
    <w:qFormat/>
    <w:uiPriority w:val="99"/>
    <w:pPr>
      <w:widowControl/>
      <w:autoSpaceDE w:val="0"/>
      <w:autoSpaceDN w:val="0"/>
      <w:adjustRightInd w:val="0"/>
      <w:snapToGrid w:val="0"/>
      <w:spacing w:line="600" w:lineRule="exact"/>
      <w:ind w:left="646" w:leftChars="323" w:firstLine="643" w:firstLineChars="201"/>
    </w:pPr>
    <w:rPr>
      <w:rFonts w:ascii="仿宋_GB2312" w:eastAsia="仿宋_GB2312"/>
      <w:kern w:val="0"/>
      <w:sz w:val="32"/>
      <w:szCs w:val="20"/>
    </w:rPr>
  </w:style>
  <w:style w:type="paragraph" w:styleId="11">
    <w:name w:val="annotation subject"/>
    <w:basedOn w:val="3"/>
    <w:next w:val="3"/>
    <w:link w:val="31"/>
    <w:autoRedefine/>
    <w:qFormat/>
    <w:uiPriority w:val="99"/>
    <w:rPr>
      <w:b/>
    </w:rPr>
  </w:style>
  <w:style w:type="table" w:styleId="13">
    <w:name w:val="Table Grid"/>
    <w:basedOn w:val="12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99"/>
    <w:rPr>
      <w:rFonts w:cs="Times New Roman"/>
    </w:rPr>
  </w:style>
  <w:style w:type="character" w:styleId="16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17">
    <w:name w:val="annotation reference"/>
    <w:autoRedefine/>
    <w:qFormat/>
    <w:uiPriority w:val="99"/>
    <w:rPr>
      <w:rFonts w:cs="Times New Roman"/>
      <w:sz w:val="21"/>
    </w:rPr>
  </w:style>
  <w:style w:type="character" w:customStyle="1" w:styleId="18">
    <w:name w:val="标题 3 Char"/>
    <w:link w:val="2"/>
    <w:autoRedefine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9">
    <w:name w:val="Date Char"/>
    <w:autoRedefine/>
    <w:semiHidden/>
    <w:qFormat/>
    <w:locked/>
    <w:uiPriority w:val="99"/>
    <w:rPr>
      <w:kern w:val="2"/>
      <w:sz w:val="24"/>
    </w:rPr>
  </w:style>
  <w:style w:type="character" w:customStyle="1" w:styleId="20">
    <w:name w:val="页脚 字符"/>
    <w:autoRedefine/>
    <w:qFormat/>
    <w:uiPriority w:val="99"/>
    <w:rPr>
      <w:rFonts w:ascii="Calibri" w:hAnsi="Calibri" w:eastAsia="宋体"/>
      <w:sz w:val="18"/>
    </w:rPr>
  </w:style>
  <w:style w:type="character" w:customStyle="1" w:styleId="21">
    <w:name w:val="页眉 字符1"/>
    <w:autoRedefine/>
    <w:semiHidden/>
    <w:qFormat/>
    <w:uiPriority w:val="99"/>
    <w:rPr>
      <w:rFonts w:ascii="Calibri" w:hAnsi="Calibri" w:eastAsia="宋体"/>
      <w:sz w:val="18"/>
    </w:rPr>
  </w:style>
  <w:style w:type="character" w:customStyle="1" w:styleId="22">
    <w:name w:val="批注文字 Char"/>
    <w:autoRedefine/>
    <w:semiHidden/>
    <w:qFormat/>
    <w:uiPriority w:val="99"/>
    <w:rPr>
      <w:kern w:val="2"/>
      <w:sz w:val="24"/>
    </w:rPr>
  </w:style>
  <w:style w:type="character" w:customStyle="1" w:styleId="23">
    <w:name w:val="Balloon Text Char"/>
    <w:autoRedefine/>
    <w:semiHidden/>
    <w:qFormat/>
    <w:locked/>
    <w:uiPriority w:val="99"/>
    <w:rPr>
      <w:kern w:val="2"/>
      <w:sz w:val="18"/>
    </w:rPr>
  </w:style>
  <w:style w:type="character" w:customStyle="1" w:styleId="24">
    <w:name w:val="一级条标题 Char"/>
    <w:link w:val="25"/>
    <w:autoRedefine/>
    <w:qFormat/>
    <w:locked/>
    <w:uiPriority w:val="99"/>
    <w:rPr>
      <w:rFonts w:ascii="黑体" w:eastAsia="黑体"/>
    </w:rPr>
  </w:style>
  <w:style w:type="paragraph" w:customStyle="1" w:styleId="25">
    <w:name w:val="一级条标题"/>
    <w:basedOn w:val="1"/>
    <w:next w:val="1"/>
    <w:link w:val="24"/>
    <w:autoRedefine/>
    <w:qFormat/>
    <w:uiPriority w:val="99"/>
    <w:pPr>
      <w:widowControl/>
      <w:tabs>
        <w:tab w:val="left" w:pos="2160"/>
      </w:tabs>
      <w:spacing w:line="360" w:lineRule="auto"/>
      <w:ind w:left="2160" w:hanging="720"/>
      <w:outlineLvl w:val="2"/>
    </w:pPr>
    <w:rPr>
      <w:rFonts w:ascii="黑体" w:eastAsia="黑体"/>
      <w:kern w:val="0"/>
      <w:sz w:val="20"/>
      <w:szCs w:val="20"/>
    </w:rPr>
  </w:style>
  <w:style w:type="character" w:customStyle="1" w:styleId="26">
    <w:name w:val="Comment Subject Char"/>
    <w:autoRedefine/>
    <w:semiHidden/>
    <w:qFormat/>
    <w:locked/>
    <w:uiPriority w:val="99"/>
    <w:rPr>
      <w:b/>
      <w:kern w:val="2"/>
      <w:sz w:val="24"/>
    </w:rPr>
  </w:style>
  <w:style w:type="character" w:customStyle="1" w:styleId="27">
    <w:name w:val="Comment Text Char"/>
    <w:autoRedefine/>
    <w:semiHidden/>
    <w:qFormat/>
    <w:locked/>
    <w:uiPriority w:val="99"/>
    <w:rPr>
      <w:kern w:val="2"/>
      <w:sz w:val="24"/>
    </w:rPr>
  </w:style>
  <w:style w:type="character" w:customStyle="1" w:styleId="28">
    <w:name w:val="Header Char"/>
    <w:autoRedefine/>
    <w:qFormat/>
    <w:locked/>
    <w:uiPriority w:val="99"/>
    <w:rPr>
      <w:kern w:val="2"/>
      <w:sz w:val="18"/>
    </w:rPr>
  </w:style>
  <w:style w:type="character" w:customStyle="1" w:styleId="29">
    <w:name w:val="Footer Char"/>
    <w:autoRedefine/>
    <w:qFormat/>
    <w:locked/>
    <w:uiPriority w:val="99"/>
    <w:rPr>
      <w:kern w:val="2"/>
      <w:sz w:val="18"/>
    </w:rPr>
  </w:style>
  <w:style w:type="character" w:customStyle="1" w:styleId="30">
    <w:name w:val="批注文字 Char1"/>
    <w:link w:val="3"/>
    <w:autoRedefine/>
    <w:semiHidden/>
    <w:qFormat/>
    <w:locked/>
    <w:uiPriority w:val="99"/>
    <w:rPr>
      <w:rFonts w:cs="Times New Roman"/>
      <w:sz w:val="24"/>
      <w:szCs w:val="24"/>
    </w:rPr>
  </w:style>
  <w:style w:type="character" w:customStyle="1" w:styleId="31">
    <w:name w:val="批注主题 Char"/>
    <w:link w:val="11"/>
    <w:autoRedefine/>
    <w:semiHidden/>
    <w:qFormat/>
    <w:locked/>
    <w:uiPriority w:val="99"/>
    <w:rPr>
      <w:rFonts w:cs="Times New Roman"/>
      <w:b/>
      <w:bCs/>
      <w:kern w:val="2"/>
      <w:sz w:val="24"/>
      <w:szCs w:val="24"/>
    </w:rPr>
  </w:style>
  <w:style w:type="character" w:customStyle="1" w:styleId="32">
    <w:name w:val="日期 Char"/>
    <w:link w:val="6"/>
    <w:autoRedefine/>
    <w:semiHidden/>
    <w:qFormat/>
    <w:locked/>
    <w:uiPriority w:val="99"/>
    <w:rPr>
      <w:rFonts w:cs="Times New Roman"/>
      <w:sz w:val="24"/>
      <w:szCs w:val="24"/>
    </w:rPr>
  </w:style>
  <w:style w:type="character" w:customStyle="1" w:styleId="33">
    <w:name w:val="页眉 Char"/>
    <w:link w:val="9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34">
    <w:name w:val="页脚 Char"/>
    <w:link w:val="8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35">
    <w:name w:val="批注框文本 Char"/>
    <w:link w:val="7"/>
    <w:autoRedefine/>
    <w:semiHidden/>
    <w:qFormat/>
    <w:locked/>
    <w:uiPriority w:val="99"/>
    <w:rPr>
      <w:rFonts w:cs="Times New Roman"/>
      <w:sz w:val="2"/>
    </w:rPr>
  </w:style>
  <w:style w:type="paragraph" w:styleId="36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37">
    <w:name w:val="肥料正文"/>
    <w:basedOn w:val="1"/>
    <w:autoRedefine/>
    <w:qFormat/>
    <w:uiPriority w:val="99"/>
    <w:pPr>
      <w:adjustRightInd w:val="0"/>
      <w:snapToGrid w:val="0"/>
      <w:spacing w:line="317" w:lineRule="auto"/>
      <w:ind w:firstLine="200" w:firstLineChars="200"/>
    </w:pPr>
    <w:rPr>
      <w:rFonts w:eastAsia="汉鼎简书宋二"/>
      <w:spacing w:val="2"/>
      <w:kern w:val="0"/>
      <w:sz w:val="22"/>
    </w:rPr>
  </w:style>
  <w:style w:type="paragraph" w:customStyle="1" w:styleId="38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39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  <w:style w:type="character" w:customStyle="1" w:styleId="40">
    <w:name w:val="Body Text Indent 3 Char"/>
    <w:autoRedefine/>
    <w:qFormat/>
    <w:locked/>
    <w:uiPriority w:val="99"/>
    <w:rPr>
      <w:rFonts w:ascii="仿宋_GB2312" w:eastAsia="仿宋_GB2312"/>
      <w:sz w:val="32"/>
    </w:rPr>
  </w:style>
  <w:style w:type="character" w:customStyle="1" w:styleId="41">
    <w:name w:val="正文文本缩进 3 Char"/>
    <w:link w:val="10"/>
    <w:autoRedefine/>
    <w:semiHidden/>
    <w:qFormat/>
    <w:locked/>
    <w:uiPriority w:val="99"/>
    <w:rPr>
      <w:rFonts w:cs="Times New Roman"/>
      <w:sz w:val="16"/>
      <w:szCs w:val="16"/>
    </w:rPr>
  </w:style>
  <w:style w:type="character" w:customStyle="1" w:styleId="42">
    <w:name w:val="正文文本缩进 3 Char1"/>
    <w:autoRedefine/>
    <w:semiHidden/>
    <w:qFormat/>
    <w:uiPriority w:val="99"/>
    <w:rPr>
      <w:kern w:val="2"/>
      <w:sz w:val="16"/>
    </w:rPr>
  </w:style>
  <w:style w:type="character" w:customStyle="1" w:styleId="43">
    <w:name w:val="纯文本 Char"/>
    <w:basedOn w:val="14"/>
    <w:link w:val="5"/>
    <w:autoRedefine/>
    <w:qFormat/>
    <w:uiPriority w:val="0"/>
    <w:rPr>
      <w:rFonts w:ascii="宋体" w:hAnsi="Courier New"/>
      <w:szCs w:val="21"/>
    </w:rPr>
  </w:style>
  <w:style w:type="character" w:customStyle="1" w:styleId="44">
    <w:name w:val="正文文本 Char"/>
    <w:basedOn w:val="14"/>
    <w:link w:val="4"/>
    <w:autoRedefine/>
    <w:semiHidden/>
    <w:qFormat/>
    <w:uiPriority w:val="99"/>
    <w:rPr>
      <w:kern w:val="2"/>
      <w:sz w:val="21"/>
      <w:szCs w:val="24"/>
    </w:rPr>
  </w:style>
  <w:style w:type="character" w:customStyle="1" w:styleId="45">
    <w:name w:val="正文文本 字符1"/>
    <w:autoRedefine/>
    <w:semiHidden/>
    <w:qFormat/>
    <w:locked/>
    <w:uiPriority w:val="99"/>
    <w:rPr>
      <w:kern w:val="2"/>
      <w:sz w:val="21"/>
      <w:szCs w:val="24"/>
    </w:rPr>
  </w:style>
  <w:style w:type="character" w:customStyle="1" w:styleId="46">
    <w:name w:val="NormalCharacter"/>
    <w:autoRedefine/>
    <w:semiHidden/>
    <w:qFormat/>
    <w:uiPriority w:val="0"/>
  </w:style>
  <w:style w:type="character" w:customStyle="1" w:styleId="47">
    <w:name w:val="fontstyle01"/>
    <w:basedOn w:val="14"/>
    <w:autoRedefine/>
    <w:qFormat/>
    <w:uiPriority w:val="0"/>
    <w:rPr>
      <w:rFonts w:ascii="FzBookMaker7DlFont70536871221" w:hAnsi="FzBookMaker7DlFont70536871221" w:eastAsia="FzBookMaker7DlFont70536871221" w:cs="FzBookMaker7DlFont70536871221"/>
      <w:color w:val="000000"/>
      <w:sz w:val="20"/>
      <w:szCs w:val="20"/>
    </w:rPr>
  </w:style>
  <w:style w:type="character" w:customStyle="1" w:styleId="48">
    <w:name w:val="fontstyle11"/>
    <w:basedOn w:val="14"/>
    <w:autoRedefine/>
    <w:qFormat/>
    <w:uiPriority w:val="0"/>
    <w:rPr>
      <w:rFonts w:ascii="FzBookMaker13DlFont130536871218" w:hAnsi="FzBookMaker13DlFont130536871218" w:eastAsia="FzBookMaker13DlFont130536871218" w:cs="FzBookMaker13DlFont130536871218"/>
      <w:color w:val="000000"/>
      <w:sz w:val="20"/>
      <w:szCs w:val="20"/>
    </w:rPr>
  </w:style>
  <w:style w:type="character" w:customStyle="1" w:styleId="49">
    <w:name w:val="fontstyle21"/>
    <w:basedOn w:val="14"/>
    <w:autoRedefine/>
    <w:qFormat/>
    <w:uiPriority w:val="0"/>
    <w:rPr>
      <w:rFonts w:ascii="FzBookMaker11DlFont110536871220" w:hAnsi="FzBookMaker11DlFont110536871220" w:eastAsia="FzBookMaker11DlFont110536871220" w:cs="FzBookMaker11DlFont110536871220"/>
      <w:color w:val="000000"/>
      <w:sz w:val="20"/>
      <w:szCs w:val="20"/>
    </w:rPr>
  </w:style>
  <w:style w:type="character" w:customStyle="1" w:styleId="50">
    <w:name w:val="fontstyle31"/>
    <w:basedOn w:val="14"/>
    <w:autoRedefine/>
    <w:qFormat/>
    <w:uiPriority w:val="0"/>
    <w:rPr>
      <w:rFonts w:ascii="FzBookMaker2DlFont20536871222" w:hAnsi="FzBookMaker2DlFont20536871222" w:eastAsia="FzBookMaker2DlFont20536871222" w:cs="FzBookMaker2DlFont20536871222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3006</Words>
  <Characters>3244</Characters>
  <Lines>15</Lines>
  <Paragraphs>13</Paragraphs>
  <TotalTime>2</TotalTime>
  <ScaleCrop>false</ScaleCrop>
  <LinksUpToDate>false</LinksUpToDate>
  <CharactersWithSpaces>3314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2020-04-15T04:00:00Z</dcterms:created>
  <dc:creator>Legend User</dc:creator>
  <cp:lastModifiedBy>cheny19999125615</cp:lastModifiedBy>
  <cp:lastPrinted>2020-05-12T10:53:00Z</cp:lastPrinted>
  <dcterms:modified xsi:type="dcterms:W3CDTF">2026-08-31T01:17:30Z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03BD3E162A6B45459D043C5230A28CF6_13</vt:lpwstr>
  </property>
  <property fmtid="{D5CDD505-2E9C-101B-9397-08002B2CF9AE}" pid="4" name="KSOTemplateDocerSaveRecord">
    <vt:lpwstr>eyJoZGlkIjoiMzEwNTM5NzYwMDRjMzkwZTVkZjY2ODkwMGIxNGU0OTUiLCJ1c2VySWQiOiI1ODA4MDU4MjAifQ==</vt:lpwstr>
  </property>
</Properties>
</file>